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6573F21C"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#11</w:t>
      </w:r>
      <w:r w:rsidR="00E66605">
        <w:rPr>
          <w:b/>
          <w:bCs/>
          <w:noProof/>
          <w:sz w:val="24"/>
          <w:szCs w:val="24"/>
        </w:rPr>
        <w:t>7</w:t>
      </w:r>
      <w:r w:rsidR="00F03FF8">
        <w:rPr>
          <w:b/>
          <w:bCs/>
          <w:noProof/>
          <w:sz w:val="24"/>
          <w:szCs w:val="24"/>
        </w:rPr>
        <w:t>bis</w:t>
      </w:r>
      <w:r w:rsidR="00EC6305">
        <w:rPr>
          <w:b/>
          <w:bCs/>
          <w:noProof/>
          <w:sz w:val="24"/>
          <w:szCs w:val="24"/>
        </w:rPr>
        <w:t>-e</w:t>
      </w:r>
      <w:r w:rsidR="00F03FF8">
        <w:rPr>
          <w:b/>
          <w:bCs/>
          <w:noProof/>
          <w:sz w:val="24"/>
          <w:szCs w:val="24"/>
        </w:rPr>
        <w:t xml:space="preserve">                                                            </w:t>
      </w:r>
      <w:r w:rsidR="00980630" w:rsidRPr="00F03FF8">
        <w:rPr>
          <w:rFonts w:cs="Arial"/>
          <w:b/>
          <w:bCs/>
          <w:noProof/>
          <w:sz w:val="24"/>
          <w:szCs w:val="24"/>
        </w:rPr>
        <w:t>R</w:t>
      </w:r>
      <w:r w:rsidR="00E66605" w:rsidRPr="00F03FF8">
        <w:rPr>
          <w:rFonts w:cs="Arial"/>
          <w:b/>
          <w:bCs/>
          <w:noProof/>
          <w:sz w:val="24"/>
          <w:szCs w:val="24"/>
        </w:rPr>
        <w:t>3</w:t>
      </w:r>
      <w:r w:rsidR="00980630" w:rsidRPr="00F03FF8">
        <w:rPr>
          <w:rFonts w:cs="Arial"/>
          <w:b/>
          <w:bCs/>
          <w:noProof/>
          <w:sz w:val="24"/>
          <w:szCs w:val="24"/>
        </w:rPr>
        <w:t>-2</w:t>
      </w:r>
      <w:r w:rsidR="0055284B" w:rsidRPr="00F03FF8">
        <w:rPr>
          <w:rFonts w:cs="Arial"/>
          <w:b/>
          <w:bCs/>
          <w:noProof/>
          <w:sz w:val="24"/>
          <w:szCs w:val="24"/>
        </w:rPr>
        <w:t>2</w:t>
      </w:r>
      <w:r w:rsidR="001F6DA7">
        <w:rPr>
          <w:rFonts w:cs="Arial"/>
          <w:b/>
          <w:bCs/>
          <w:noProof/>
          <w:sz w:val="24"/>
          <w:szCs w:val="24"/>
        </w:rPr>
        <w:t>5340</w:t>
      </w:r>
    </w:p>
    <w:p w14:paraId="3C01EF9C" w14:textId="4647EE23" w:rsidR="009C0B5A" w:rsidRPr="009C0B5A" w:rsidRDefault="00EC6305" w:rsidP="009C0B5A">
      <w:pPr>
        <w:pStyle w:val="CRCoverPage"/>
        <w:outlineLvl w:val="0"/>
        <w:rPr>
          <w:b/>
          <w:noProof/>
          <w:sz w:val="24"/>
        </w:rPr>
      </w:pPr>
      <w:r>
        <w:rPr>
          <w:b/>
          <w:noProof/>
          <w:sz w:val="24"/>
        </w:rPr>
        <w:t>Online</w:t>
      </w:r>
      <w:r w:rsidR="008D02AD">
        <w:rPr>
          <w:b/>
          <w:noProof/>
          <w:sz w:val="24"/>
        </w:rPr>
        <w:t>,</w:t>
      </w:r>
      <w:r>
        <w:rPr>
          <w:b/>
          <w:noProof/>
          <w:sz w:val="24"/>
        </w:rPr>
        <w:t xml:space="preserve"> 1</w:t>
      </w:r>
      <w:r w:rsidR="00F03FF8">
        <w:rPr>
          <w:b/>
          <w:noProof/>
          <w:sz w:val="24"/>
        </w:rPr>
        <w:t>0</w:t>
      </w:r>
      <w:r w:rsidR="00491A4D">
        <w:rPr>
          <w:b/>
          <w:noProof/>
          <w:sz w:val="24"/>
        </w:rPr>
        <w:t xml:space="preserve"> </w:t>
      </w:r>
      <w:r w:rsidR="000B1029">
        <w:rPr>
          <w:b/>
          <w:noProof/>
          <w:sz w:val="24"/>
        </w:rPr>
        <w:t>-</w:t>
      </w:r>
      <w:r w:rsidR="00491A4D">
        <w:rPr>
          <w:b/>
          <w:noProof/>
          <w:sz w:val="24"/>
        </w:rPr>
        <w:t xml:space="preserve"> </w:t>
      </w:r>
      <w:r w:rsidR="00F03FF8">
        <w:rPr>
          <w:b/>
          <w:noProof/>
          <w:sz w:val="24"/>
        </w:rPr>
        <w:t>18</w:t>
      </w:r>
      <w:r w:rsidR="00A239D4" w:rsidRPr="00A239D4">
        <w:rPr>
          <w:b/>
          <w:noProof/>
          <w:sz w:val="24"/>
        </w:rPr>
        <w:t xml:space="preserve"> </w:t>
      </w:r>
      <w:r w:rsidR="00F03FF8">
        <w:rPr>
          <w:b/>
          <w:noProof/>
          <w:sz w:val="24"/>
        </w:rPr>
        <w:t>October</w:t>
      </w:r>
      <w:r w:rsidR="00A239D4" w:rsidRPr="00A239D4">
        <w:rPr>
          <w:b/>
          <w:noProof/>
          <w:sz w:val="24"/>
        </w:rPr>
        <w:t>, 202</w:t>
      </w:r>
      <w:r w:rsidR="0055284B">
        <w:rPr>
          <w:b/>
          <w:noProof/>
          <w:sz w:val="24"/>
        </w:rPr>
        <w:t>2</w:t>
      </w:r>
      <w:r w:rsidR="00F03FF8">
        <w:rPr>
          <w:b/>
          <w:noProof/>
          <w:sz w:val="24"/>
        </w:rPr>
        <w:t xml:space="preserve">                                                    Revision of R3-224244</w:t>
      </w:r>
    </w:p>
    <w:p w14:paraId="028DE12D" w14:textId="77777777" w:rsidR="007C2C78" w:rsidRDefault="007C2C78" w:rsidP="004D238B">
      <w:pPr>
        <w:tabs>
          <w:tab w:val="left" w:pos="1985"/>
        </w:tabs>
        <w:jc w:val="both"/>
        <w:rPr>
          <w:rFonts w:ascii="Arial" w:hAnsi="Arial" w:cs="Arial"/>
          <w:b/>
          <w:sz w:val="24"/>
          <w:lang w:val="en-US"/>
        </w:rPr>
      </w:pPr>
    </w:p>
    <w:p w14:paraId="3206D182" w14:textId="7508DF44"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66605">
        <w:rPr>
          <w:rFonts w:ascii="Arial" w:hAnsi="Arial" w:cs="Arial"/>
          <w:sz w:val="24"/>
          <w:lang w:val="en-US"/>
        </w:rPr>
        <w:t>15.</w:t>
      </w:r>
      <w:r w:rsidR="009E39E9">
        <w:rPr>
          <w:rFonts w:ascii="Arial" w:hAnsi="Arial" w:cs="Arial"/>
          <w:sz w:val="24"/>
          <w:lang w:val="en-US"/>
        </w:rPr>
        <w:t>2</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00076A21"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9E39E9">
        <w:rPr>
          <w:rFonts w:ascii="Arial" w:hAnsi="Arial" w:cs="Arial"/>
          <w:sz w:val="22"/>
          <w:lang w:val="en-US"/>
        </w:rPr>
        <w:t>S</w:t>
      </w:r>
      <w:r w:rsidR="00AA04B9">
        <w:rPr>
          <w:rFonts w:ascii="Arial" w:hAnsi="Arial" w:cs="Arial"/>
          <w:sz w:val="22"/>
          <w:lang w:val="en-US"/>
        </w:rPr>
        <w:t xml:space="preserve">upport </w:t>
      </w:r>
      <w:r w:rsidR="009E39E9">
        <w:rPr>
          <w:rFonts w:ascii="Arial" w:hAnsi="Arial" w:cs="Arial"/>
          <w:sz w:val="22"/>
          <w:lang w:val="en-US"/>
        </w:rPr>
        <w:t>of MBS in RAN sharing scenarios.</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764E3340" w14:textId="5EFC3A00" w:rsidR="006B5ED5" w:rsidRDefault="006B5ED5" w:rsidP="00B81228">
      <w:r>
        <w:t>During RAN3#117e, following are the agreements related to MBS RAN Sharing:</w:t>
      </w:r>
    </w:p>
    <w:p w14:paraId="198AAF13" w14:textId="2F4E8351" w:rsidR="006B5ED5" w:rsidRPr="002F068C" w:rsidRDefault="006B5ED5" w:rsidP="007E2499">
      <w:pPr>
        <w:pStyle w:val="ListParagraph"/>
        <w:numPr>
          <w:ilvl w:val="0"/>
          <w:numId w:val="13"/>
        </w:numPr>
        <w:pBdr>
          <w:top w:val="single" w:sz="4" w:space="1" w:color="auto"/>
          <w:left w:val="single" w:sz="4" w:space="4" w:color="auto"/>
          <w:bottom w:val="single" w:sz="4" w:space="1" w:color="auto"/>
          <w:right w:val="single" w:sz="4" w:space="4" w:color="auto"/>
        </w:pBdr>
        <w:jc w:val="both"/>
        <w:rPr>
          <w:rFonts w:ascii="Arial" w:hAnsi="Arial" w:cs="Arial"/>
          <w:i/>
          <w:iCs/>
          <w:color w:val="0D0D0D" w:themeColor="text1" w:themeTint="F2"/>
          <w:lang w:eastAsia="zh-CN"/>
        </w:rPr>
      </w:pPr>
      <w:r w:rsidRPr="002F068C">
        <w:rPr>
          <w:rFonts w:ascii="Arial" w:hAnsi="Arial" w:cs="Arial"/>
          <w:i/>
          <w:iCs/>
          <w:color w:val="0D0D0D" w:themeColor="text1" w:themeTint="F2"/>
          <w:lang w:eastAsia="zh-CN"/>
        </w:rPr>
        <w:t xml:space="preserve">NG-RAN shall be able to identify the MBS session </w:t>
      </w:r>
      <w:r w:rsidR="008A7487" w:rsidRPr="002F068C">
        <w:rPr>
          <w:rFonts w:ascii="Arial" w:hAnsi="Arial" w:cs="Arial"/>
          <w:i/>
          <w:iCs/>
          <w:color w:val="0D0D0D" w:themeColor="text1" w:themeTint="F2"/>
          <w:lang w:eastAsia="zh-CN"/>
        </w:rPr>
        <w:t>signalling</w:t>
      </w:r>
      <w:r w:rsidRPr="002F068C">
        <w:rPr>
          <w:rFonts w:ascii="Arial" w:hAnsi="Arial" w:cs="Arial"/>
          <w:i/>
          <w:iCs/>
          <w:color w:val="0D0D0D" w:themeColor="text1" w:themeTint="F2"/>
          <w:lang w:eastAsia="zh-CN"/>
        </w:rPr>
        <w:t xml:space="preserve"> from different operators’ 5GCs aim at the same MBS session. The detail information is pending to SA2.</w:t>
      </w:r>
    </w:p>
    <w:p w14:paraId="786B2F2F" w14:textId="77777777" w:rsidR="006B5ED5" w:rsidRPr="002F068C" w:rsidRDefault="006B5ED5" w:rsidP="007E2499">
      <w:pPr>
        <w:pStyle w:val="ListParagraph"/>
        <w:numPr>
          <w:ilvl w:val="0"/>
          <w:numId w:val="13"/>
        </w:numPr>
        <w:pBdr>
          <w:top w:val="single" w:sz="4" w:space="1" w:color="auto"/>
          <w:left w:val="single" w:sz="4" w:space="4" w:color="auto"/>
          <w:bottom w:val="single" w:sz="4" w:space="1" w:color="auto"/>
          <w:right w:val="single" w:sz="4" w:space="4" w:color="auto"/>
        </w:pBdr>
        <w:jc w:val="both"/>
        <w:rPr>
          <w:rFonts w:ascii="Arial" w:hAnsi="Arial" w:cs="Arial"/>
          <w:i/>
          <w:iCs/>
          <w:color w:val="0D0D0D" w:themeColor="text1" w:themeTint="F2"/>
          <w:lang w:eastAsia="zh-CN"/>
        </w:rPr>
      </w:pPr>
      <w:r w:rsidRPr="002F068C">
        <w:rPr>
          <w:rFonts w:ascii="Arial" w:hAnsi="Arial" w:cs="Arial"/>
          <w:i/>
          <w:iCs/>
          <w:color w:val="0D0D0D" w:themeColor="text1" w:themeTint="F2"/>
          <w:lang w:eastAsia="zh-CN"/>
        </w:rPr>
        <w:t>The same PTM radio resource can be allocated in a shared cell for transmission of the same MBS service provided by different operators.</w:t>
      </w:r>
    </w:p>
    <w:p w14:paraId="2DC92B30" w14:textId="28ADEFCA" w:rsidR="006B5ED5" w:rsidRPr="002F068C" w:rsidRDefault="006B5ED5" w:rsidP="007E2499">
      <w:pPr>
        <w:pStyle w:val="ListParagraph"/>
        <w:numPr>
          <w:ilvl w:val="0"/>
          <w:numId w:val="13"/>
        </w:numPr>
        <w:pBdr>
          <w:top w:val="single" w:sz="4" w:space="1" w:color="auto"/>
          <w:left w:val="single" w:sz="4" w:space="4" w:color="auto"/>
          <w:bottom w:val="single" w:sz="4" w:space="1" w:color="auto"/>
          <w:right w:val="single" w:sz="4" w:space="4" w:color="auto"/>
        </w:pBdr>
        <w:jc w:val="both"/>
        <w:rPr>
          <w:rFonts w:ascii="Arial" w:hAnsi="Arial" w:cs="Arial"/>
          <w:i/>
          <w:iCs/>
          <w:color w:val="0D0D0D" w:themeColor="text1" w:themeTint="F2"/>
          <w:lang w:eastAsia="zh-CN"/>
        </w:rPr>
      </w:pPr>
      <w:r w:rsidRPr="002F068C">
        <w:rPr>
          <w:rFonts w:ascii="Arial" w:hAnsi="Arial" w:cs="Arial"/>
          <w:i/>
          <w:iCs/>
          <w:color w:val="0D0D0D" w:themeColor="text1" w:themeTint="F2"/>
          <w:lang w:eastAsia="zh-CN"/>
        </w:rPr>
        <w:t xml:space="preserve">The solution provided by RAN3 work on protocol </w:t>
      </w:r>
      <w:r w:rsidRPr="002F068C">
        <w:rPr>
          <w:rFonts w:ascii="Arial" w:hAnsi="Arial" w:cs="Arial" w:hint="eastAsia"/>
          <w:i/>
          <w:iCs/>
          <w:color w:val="0D0D0D" w:themeColor="text1" w:themeTint="F2"/>
          <w:lang w:eastAsia="zh-CN"/>
        </w:rPr>
        <w:t xml:space="preserve">in RAN sharing </w:t>
      </w:r>
      <w:r w:rsidRPr="002F068C">
        <w:rPr>
          <w:rFonts w:ascii="Arial" w:hAnsi="Arial" w:cs="Arial"/>
          <w:i/>
          <w:iCs/>
          <w:color w:val="0D0D0D" w:themeColor="text1" w:themeTint="F2"/>
          <w:lang w:eastAsia="zh-CN"/>
        </w:rPr>
        <w:t>scenario should</w:t>
      </w:r>
      <w:r w:rsidRPr="002F068C">
        <w:rPr>
          <w:rFonts w:ascii="Arial" w:hAnsi="Arial" w:cs="Arial" w:hint="eastAsia"/>
          <w:i/>
          <w:iCs/>
          <w:color w:val="0D0D0D" w:themeColor="text1" w:themeTint="F2"/>
          <w:lang w:eastAsia="zh-CN"/>
        </w:rPr>
        <w:t xml:space="preserve"> not ha</w:t>
      </w:r>
      <w:r w:rsidRPr="002F068C">
        <w:rPr>
          <w:rFonts w:ascii="Arial" w:hAnsi="Arial" w:cs="Arial"/>
          <w:i/>
          <w:iCs/>
          <w:color w:val="0D0D0D" w:themeColor="text1" w:themeTint="F2"/>
          <w:lang w:eastAsia="zh-CN"/>
        </w:rPr>
        <w:t>ve</w:t>
      </w:r>
      <w:r w:rsidRPr="002F068C">
        <w:rPr>
          <w:rFonts w:ascii="Arial" w:hAnsi="Arial" w:cs="Arial" w:hint="eastAsia"/>
          <w:i/>
          <w:iCs/>
          <w:color w:val="0D0D0D" w:themeColor="text1" w:themeTint="F2"/>
          <w:lang w:eastAsia="zh-CN"/>
        </w:rPr>
        <w:t xml:space="preserve"> impact on</w:t>
      </w:r>
      <w:r w:rsidRPr="002F068C">
        <w:rPr>
          <w:rFonts w:ascii="Arial" w:hAnsi="Arial" w:cs="Arial"/>
          <w:i/>
          <w:iCs/>
          <w:color w:val="0D0D0D" w:themeColor="text1" w:themeTint="F2"/>
          <w:lang w:eastAsia="zh-CN"/>
        </w:rPr>
        <w:t xml:space="preserve"> </w:t>
      </w:r>
      <w:r w:rsidRPr="002F068C">
        <w:rPr>
          <w:rFonts w:ascii="Arial" w:hAnsi="Arial" w:cs="Arial" w:hint="eastAsia"/>
          <w:i/>
          <w:iCs/>
          <w:color w:val="0D0D0D" w:themeColor="text1" w:themeTint="F2"/>
          <w:lang w:eastAsia="zh-CN"/>
        </w:rPr>
        <w:t>Pre Rel-18 UE</w:t>
      </w:r>
      <w:r w:rsidRPr="002F068C">
        <w:rPr>
          <w:rFonts w:ascii="Arial" w:hAnsi="Arial" w:cs="Arial"/>
          <w:i/>
          <w:iCs/>
          <w:color w:val="0D0D0D" w:themeColor="text1" w:themeTint="F2"/>
          <w:lang w:eastAsia="zh-CN"/>
        </w:rPr>
        <w:t>.</w:t>
      </w:r>
    </w:p>
    <w:p w14:paraId="33D4E2B6" w14:textId="296714D8" w:rsidR="006B5ED5" w:rsidRDefault="006B5ED5" w:rsidP="006B5ED5">
      <w:r>
        <w:t xml:space="preserve">During RAN#97e, RAN has sent </w:t>
      </w:r>
      <w:proofErr w:type="gramStart"/>
      <w:r>
        <w:t>reply</w:t>
      </w:r>
      <w:proofErr w:type="gramEnd"/>
      <w:r>
        <w:t xml:space="preserve"> LS to RAN3, SA, SA2 in </w:t>
      </w:r>
      <w:r w:rsidR="001D08F9">
        <w:t>[2]</w:t>
      </w:r>
      <w:r>
        <w:t xml:space="preserve"> and following guidance was provided to RAN3</w:t>
      </w:r>
      <w:r w:rsidR="008A7487">
        <w:t xml:space="preserve"> about MBS RAN sharing</w:t>
      </w:r>
      <w:r>
        <w:t>.</w:t>
      </w:r>
    </w:p>
    <w:p w14:paraId="08876B3B" w14:textId="77777777" w:rsidR="006B5ED5" w:rsidRPr="007E2499" w:rsidRDefault="006B5ED5" w:rsidP="007E2499">
      <w:pPr>
        <w:pStyle w:val="ListParagraph"/>
        <w:numPr>
          <w:ilvl w:val="0"/>
          <w:numId w:val="14"/>
        </w:numPr>
        <w:pBdr>
          <w:top w:val="single" w:sz="4" w:space="1" w:color="auto"/>
          <w:left w:val="single" w:sz="4" w:space="4" w:color="auto"/>
          <w:bottom w:val="single" w:sz="4" w:space="1" w:color="auto"/>
          <w:right w:val="single" w:sz="4" w:space="4" w:color="auto"/>
        </w:pBdr>
        <w:jc w:val="both"/>
        <w:rPr>
          <w:rFonts w:ascii="Arial" w:hAnsi="Arial" w:cs="Arial"/>
          <w:i/>
          <w:iCs/>
          <w:lang w:eastAsia="zh-CN"/>
        </w:rPr>
      </w:pPr>
      <w:r w:rsidRPr="007E2499">
        <w:rPr>
          <w:rFonts w:ascii="Arial" w:hAnsi="Arial" w:cs="Arial"/>
          <w:i/>
          <w:iCs/>
          <w:lang w:eastAsia="zh-CN"/>
        </w:rPr>
        <w:t xml:space="preserve">TSG RAN suggests RAN3 to </w:t>
      </w:r>
      <w:r w:rsidRPr="00D05ADF">
        <w:rPr>
          <w:rFonts w:ascii="Arial" w:hAnsi="Arial" w:cs="Arial" w:hint="eastAsia"/>
          <w:i/>
          <w:iCs/>
          <w:highlight w:val="yellow"/>
          <w:lang w:eastAsia="zh-CN"/>
        </w:rPr>
        <w:t xml:space="preserve">focus on </w:t>
      </w:r>
      <w:r w:rsidRPr="00D05ADF">
        <w:rPr>
          <w:rFonts w:ascii="Arial" w:hAnsi="Arial" w:cs="Arial"/>
          <w:i/>
          <w:iCs/>
          <w:highlight w:val="yellow"/>
          <w:lang w:eastAsia="zh-CN"/>
        </w:rPr>
        <w:t xml:space="preserve">the </w:t>
      </w:r>
      <w:r w:rsidRPr="00D05ADF">
        <w:rPr>
          <w:rFonts w:ascii="Arial" w:hAnsi="Arial" w:cs="Arial" w:hint="eastAsia"/>
          <w:i/>
          <w:iCs/>
          <w:highlight w:val="yellow"/>
          <w:lang w:eastAsia="zh-CN"/>
        </w:rPr>
        <w:t xml:space="preserve">work on the </w:t>
      </w:r>
      <w:r w:rsidRPr="00D05ADF">
        <w:rPr>
          <w:rFonts w:ascii="Arial" w:hAnsi="Arial" w:cs="Arial"/>
          <w:i/>
          <w:iCs/>
          <w:highlight w:val="yellow"/>
          <w:lang w:eastAsia="zh-CN"/>
        </w:rPr>
        <w:t>broadcast service for resource efficiency improvement for MBS reception in RAN sharing scenario</w:t>
      </w:r>
      <w:r w:rsidRPr="007E2499">
        <w:rPr>
          <w:rFonts w:ascii="Arial" w:hAnsi="Arial" w:cs="Arial"/>
          <w:i/>
          <w:iCs/>
          <w:lang w:eastAsia="zh-CN"/>
        </w:rPr>
        <w:t>,</w:t>
      </w:r>
      <w:r w:rsidRPr="007E2499">
        <w:rPr>
          <w:rFonts w:ascii="Arial" w:hAnsi="Arial" w:cs="Arial" w:hint="eastAsia"/>
          <w:i/>
          <w:iCs/>
          <w:lang w:eastAsia="zh-CN"/>
        </w:rPr>
        <w:t xml:space="preserve"> and to </w:t>
      </w:r>
      <w:r w:rsidRPr="007E2499">
        <w:rPr>
          <w:rFonts w:ascii="Arial" w:hAnsi="Arial" w:cs="Arial"/>
          <w:i/>
          <w:iCs/>
          <w:lang w:eastAsia="zh-CN"/>
        </w:rPr>
        <w:t>further</w:t>
      </w:r>
      <w:r w:rsidRPr="007E2499">
        <w:rPr>
          <w:rFonts w:ascii="Arial" w:hAnsi="Arial" w:cs="Arial" w:hint="eastAsia"/>
          <w:i/>
          <w:iCs/>
          <w:lang w:eastAsia="zh-CN"/>
        </w:rPr>
        <w:t xml:space="preserve"> coordinate with SA2 on the applicability of the solution to </w:t>
      </w:r>
      <w:r w:rsidRPr="007E2499">
        <w:rPr>
          <w:rFonts w:ascii="Arial" w:hAnsi="Arial" w:cs="Arial"/>
          <w:i/>
          <w:iCs/>
          <w:lang w:eastAsia="zh-CN"/>
        </w:rPr>
        <w:t>multicast</w:t>
      </w:r>
      <w:r w:rsidRPr="007E2499">
        <w:rPr>
          <w:rFonts w:ascii="Arial" w:hAnsi="Arial" w:cs="Arial" w:hint="eastAsia"/>
          <w:i/>
          <w:iCs/>
          <w:lang w:eastAsia="zh-CN"/>
        </w:rPr>
        <w:t xml:space="preserve"> service when needed. </w:t>
      </w:r>
    </w:p>
    <w:p w14:paraId="43B9495E" w14:textId="7746FCFF" w:rsidR="008B03B4" w:rsidRDefault="008A7487" w:rsidP="00B81228">
      <w:r>
        <w:t>Based on RAN</w:t>
      </w:r>
      <w:r w:rsidR="009027ED">
        <w:t xml:space="preserve"> plenary</w:t>
      </w:r>
      <w:r>
        <w:t xml:space="preserve"> provided guidance</w:t>
      </w:r>
      <w:r w:rsidR="00D05ADF">
        <w:t xml:space="preserve"> to RAN3</w:t>
      </w:r>
      <w:r>
        <w:t xml:space="preserve">, this </w:t>
      </w:r>
      <w:r w:rsidR="006046E8">
        <w:t xml:space="preserve">contribution </w:t>
      </w:r>
      <w:r w:rsidR="009027ED">
        <w:t xml:space="preserve">will focus on Broadcast RAN sharing and </w:t>
      </w:r>
      <w:r w:rsidR="006046E8">
        <w:t xml:space="preserve">discusses about </w:t>
      </w:r>
      <w:r>
        <w:t xml:space="preserve">how to identify whether a </w:t>
      </w:r>
      <w:r w:rsidR="009027ED">
        <w:t xml:space="preserve">same </w:t>
      </w:r>
      <w:r>
        <w:t xml:space="preserve">broadcast session </w:t>
      </w:r>
      <w:r w:rsidR="009027ED">
        <w:t xml:space="preserve">is served by </w:t>
      </w:r>
      <w:r>
        <w:t>multiple PLMNs/5GCs</w:t>
      </w:r>
      <w:r w:rsidR="009027ED">
        <w:t xml:space="preserve"> connected to common RAN</w:t>
      </w:r>
      <w:r>
        <w:t xml:space="preserve"> and </w:t>
      </w:r>
      <w:r w:rsidR="009027ED">
        <w:t xml:space="preserve">facilitate </w:t>
      </w:r>
      <w:r w:rsidR="006046E8">
        <w:t xml:space="preserve">support of </w:t>
      </w:r>
      <w:r>
        <w:t xml:space="preserve">Broadcast </w:t>
      </w:r>
      <w:r w:rsidR="009E39E9">
        <w:t xml:space="preserve">MBS RAN sharing. </w:t>
      </w:r>
    </w:p>
    <w:p w14:paraId="0646C9BD" w14:textId="4F5813AE" w:rsidR="00B81228" w:rsidRPr="0083486F" w:rsidRDefault="001253E5" w:rsidP="00D71C07">
      <w:pPr>
        <w:pStyle w:val="Heading1"/>
        <w:ind w:left="450"/>
        <w:rPr>
          <w:sz w:val="32"/>
          <w:szCs w:val="32"/>
        </w:rPr>
      </w:pPr>
      <w:r w:rsidRPr="0083486F">
        <w:rPr>
          <w:sz w:val="32"/>
          <w:szCs w:val="32"/>
        </w:rPr>
        <w:t xml:space="preserve">Rel-18 </w:t>
      </w:r>
      <w:r w:rsidR="005B66F9">
        <w:rPr>
          <w:sz w:val="32"/>
          <w:szCs w:val="32"/>
        </w:rPr>
        <w:t xml:space="preserve">RAN sharing for MBS </w:t>
      </w:r>
    </w:p>
    <w:p w14:paraId="6A7199CB" w14:textId="0111FB80" w:rsidR="00A57E8D" w:rsidRPr="00857586" w:rsidRDefault="00A96AB4" w:rsidP="00857586">
      <w:r w:rsidRPr="00857586">
        <w:t>In SA2 TR 23.700-47 [1], for KI#2</w:t>
      </w:r>
      <w:r w:rsidR="001F2499" w:rsidRPr="00857586">
        <w:t xml:space="preserve"> (5MBS MOCN Network Sharing)</w:t>
      </w:r>
      <w:r w:rsidRPr="00857586">
        <w:t>, solutions #</w:t>
      </w:r>
      <w:proofErr w:type="gramStart"/>
      <w:r w:rsidRPr="00857586">
        <w:t>2,#</w:t>
      </w:r>
      <w:proofErr w:type="gramEnd"/>
      <w:r w:rsidRPr="00857586">
        <w:t xml:space="preserve">7,#8,#9 and #24 </w:t>
      </w:r>
      <w:r w:rsidR="001F2499" w:rsidRPr="00857586">
        <w:t xml:space="preserve">provided </w:t>
      </w:r>
      <w:r w:rsidRPr="00857586">
        <w:t xml:space="preserve">various possible options for </w:t>
      </w:r>
      <w:r w:rsidR="001F2499" w:rsidRPr="00857586">
        <w:t>supporting RAN sharing scenarios. The</w:t>
      </w:r>
      <w:r w:rsidR="00803EBA">
        <w:t>s</w:t>
      </w:r>
      <w:r w:rsidR="001F2499" w:rsidRPr="00857586">
        <w:t xml:space="preserve">e solutions can be classified in to 2 categories. </w:t>
      </w:r>
    </w:p>
    <w:p w14:paraId="0A387B21" w14:textId="0B89E354" w:rsidR="00D77F42" w:rsidRPr="00857586" w:rsidRDefault="001F2499" w:rsidP="00857586">
      <w:r w:rsidRPr="00857586">
        <w:t>First category of solutions (#</w:t>
      </w:r>
      <w:proofErr w:type="gramStart"/>
      <w:r w:rsidRPr="00857586">
        <w:t>2,#</w:t>
      </w:r>
      <w:proofErr w:type="gramEnd"/>
      <w:r w:rsidRPr="00857586">
        <w:t>7,#8,#9</w:t>
      </w:r>
      <w:r w:rsidR="00A6737E">
        <w:t>,#29</w:t>
      </w:r>
      <w:r w:rsidRPr="00857586">
        <w:t xml:space="preserve">) </w:t>
      </w:r>
      <w:r w:rsidRPr="00857586">
        <w:rPr>
          <w:b/>
          <w:bCs/>
        </w:rPr>
        <w:t xml:space="preserve">introduce </w:t>
      </w:r>
      <w:r w:rsidR="00A57E8D" w:rsidRPr="00857586">
        <w:rPr>
          <w:b/>
          <w:bCs/>
        </w:rPr>
        <w:t xml:space="preserve">additional new </w:t>
      </w:r>
      <w:r w:rsidRPr="00857586">
        <w:rPr>
          <w:b/>
          <w:bCs/>
        </w:rPr>
        <w:t>identifier</w:t>
      </w:r>
      <w:r w:rsidRPr="00857586">
        <w:t xml:space="preserve"> to </w:t>
      </w:r>
      <w:r w:rsidR="00A57E8D" w:rsidRPr="00857586">
        <w:t>assist</w:t>
      </w:r>
      <w:r w:rsidRPr="00857586">
        <w:t xml:space="preserve"> RAN to identify whether TMGIs allocated by different 5GC core networks are </w:t>
      </w:r>
      <w:r w:rsidR="00A57E8D" w:rsidRPr="00857586">
        <w:t xml:space="preserve">serving same MBS service or not. These solutions have control plane impact of many 5G core network functions and RAN as well. The new identifier </w:t>
      </w:r>
      <w:proofErr w:type="gramStart"/>
      <w:r w:rsidR="00A57E8D" w:rsidRPr="00857586">
        <w:t>has to</w:t>
      </w:r>
      <w:proofErr w:type="gramEnd"/>
      <w:r w:rsidR="00A57E8D" w:rsidRPr="00857586">
        <w:t xml:space="preserve"> be conveyed from 5GC to RAN, which will impact NG-AP signalling.</w:t>
      </w:r>
    </w:p>
    <w:p w14:paraId="4C5D4BB3" w14:textId="6074BCD2" w:rsidR="00857586" w:rsidRPr="00857586" w:rsidRDefault="00A57E8D" w:rsidP="00857586">
      <w:r w:rsidRPr="00857586">
        <w:t xml:space="preserve">Second category of solution (#24) is </w:t>
      </w:r>
      <w:r w:rsidR="00857586" w:rsidRPr="00857586">
        <w:rPr>
          <w:b/>
          <w:bCs/>
        </w:rPr>
        <w:t>not requiring any additional new identifier</w:t>
      </w:r>
      <w:r w:rsidR="00857586" w:rsidRPr="00857586">
        <w:t xml:space="preserve"> and is based on RAN OAM configuration. This solution simplifies 5GC impact and there is no need to have additional new identifier to be provided by 5GC to NG-RAN (</w:t>
      </w:r>
      <w:proofErr w:type="spellStart"/>
      <w:r w:rsidR="00857586" w:rsidRPr="00857586">
        <w:t>i.e</w:t>
      </w:r>
      <w:proofErr w:type="spellEnd"/>
      <w:r w:rsidR="00857586" w:rsidRPr="00857586">
        <w:t>, no additional NG-AP changes needed)</w:t>
      </w:r>
      <w:r w:rsidR="00803EBA">
        <w:t xml:space="preserve"> and there will be limited SA2 impact</w:t>
      </w:r>
      <w:r w:rsidR="00857586" w:rsidRPr="00857586">
        <w:t>.</w:t>
      </w:r>
    </w:p>
    <w:p w14:paraId="785A8950" w14:textId="27B98B95" w:rsidR="00A45357" w:rsidRPr="00A45357" w:rsidRDefault="00E85BA7" w:rsidP="00A45357">
      <w:pPr>
        <w:rPr>
          <w:i/>
          <w:iCs/>
          <w:lang w:eastAsia="ko-KR"/>
        </w:rPr>
      </w:pPr>
      <w:r w:rsidRPr="00E85BA7">
        <w:rPr>
          <w:lang w:eastAsia="ko-KR"/>
        </w:rPr>
        <w:t>From [1],</w:t>
      </w:r>
      <w:r>
        <w:rPr>
          <w:i/>
          <w:iCs/>
          <w:lang w:eastAsia="ko-KR"/>
        </w:rPr>
        <w:t xml:space="preserve"> </w:t>
      </w:r>
      <w:r w:rsidR="00A45357" w:rsidRPr="00A45357">
        <w:rPr>
          <w:i/>
          <w:iCs/>
          <w:lang w:eastAsia="ko-KR"/>
        </w:rPr>
        <w:t>Solution#24 relies on RAN configuration does not need any new parameter as proposed in existing solutions but the service-id part of the TMGI of the RAN sharing partners that corresponds to the same content is configured in RAN.</w:t>
      </w:r>
    </w:p>
    <w:p w14:paraId="4452B6F3" w14:textId="77777777" w:rsidR="00A45357" w:rsidRPr="00A45357" w:rsidRDefault="00A45357" w:rsidP="00A45357">
      <w:pPr>
        <w:rPr>
          <w:rFonts w:eastAsia="MS Mincho"/>
          <w:i/>
          <w:iCs/>
        </w:rPr>
      </w:pPr>
      <w:r w:rsidRPr="00A45357">
        <w:rPr>
          <w:i/>
          <w:iCs/>
          <w:lang w:eastAsia="ko-KR"/>
        </w:rPr>
        <w:t xml:space="preserve">For example, if PLMNs with MCC=234, MNC=15 (operator A) and MCC=234, MNC=10 (operator B) are doing MBS RAN sharing, the corresponding RAN nodes are already configured with the PLMN-ids of each of the sharing </w:t>
      </w:r>
      <w:r w:rsidRPr="00A45357">
        <w:rPr>
          <w:i/>
          <w:iCs/>
          <w:lang w:eastAsia="ko-KR"/>
        </w:rPr>
        <w:lastRenderedPageBreak/>
        <w:t>partner and can be configured with the specific respective service-id (6 digits numbers) of the TMGIs of two PLMNs that correspond to the same content or even range of service-ids. For instance, service-id=123456 (for operator A) and service-id=001234 (for operator B) corresponds to content from "TV channel X". This means that the corresponding MB-SMF in each PLMN will allocate the service ids for the TMGI based on the specific range expected for the same content. Then the RAN node can populate accordingly the MCCH with the respective TMGI of the RAN sharing partners. Based on rel.17 RRC encoding, it is possible to have common MTCH configuration and same G-RNTI mapped to different TMGIs. Based on RAN OAM configuration, it is possible to identify which TMGIs (belonging to different PLMNs in this case) providing same broadcast service.</w:t>
      </w:r>
    </w:p>
    <w:p w14:paraId="34416FE7" w14:textId="77777777" w:rsidR="00A45357" w:rsidRPr="00A45357" w:rsidRDefault="00A45357" w:rsidP="00A45357">
      <w:pPr>
        <w:rPr>
          <w:i/>
          <w:iCs/>
        </w:rPr>
      </w:pPr>
      <w:r w:rsidRPr="00A45357">
        <w:rPr>
          <w:i/>
          <w:iCs/>
        </w:rPr>
        <w:t>In the service announcement for the broadcast MBS sessions delivering the same content, the respective MBSFs of each PLMN can indicate the PLMN specific TMGI to the UEs.</w:t>
      </w:r>
    </w:p>
    <w:p w14:paraId="7EE356CA" w14:textId="24328EE8" w:rsidR="00A57E8D" w:rsidRPr="00A80705" w:rsidRDefault="004B0F49" w:rsidP="00A80705">
      <w:r w:rsidRPr="00A80705">
        <w:t xml:space="preserve">SA2 is actively discussing </w:t>
      </w:r>
      <w:r w:rsidR="00184BE3" w:rsidRPr="00A80705">
        <w:t xml:space="preserve">these solutions but from RAN3 perspective </w:t>
      </w:r>
      <w:r w:rsidR="00A45357" w:rsidRPr="00A80705">
        <w:t xml:space="preserve">to </w:t>
      </w:r>
      <w:r w:rsidRPr="00A80705">
        <w:t xml:space="preserve">limit the changes to RAN, it is simpler to use RAN OAM </w:t>
      </w:r>
      <w:proofErr w:type="gramStart"/>
      <w:r w:rsidRPr="00A80705">
        <w:t>configuration based</w:t>
      </w:r>
      <w:proofErr w:type="gramEnd"/>
      <w:r w:rsidRPr="00A80705">
        <w:t xml:space="preserve"> solution#24. </w:t>
      </w:r>
    </w:p>
    <w:p w14:paraId="015B07D0" w14:textId="10218452" w:rsidR="00C33CF9" w:rsidRDefault="00C33CF9" w:rsidP="00C33CF9">
      <w:pPr>
        <w:pStyle w:val="Observation"/>
        <w:rPr>
          <w:lang w:val="en-US" w:eastAsia="ja-JP"/>
        </w:rPr>
      </w:pPr>
      <w:bookmarkStart w:id="2" w:name="_Toc110280614"/>
      <w:bookmarkStart w:id="3" w:name="_Toc114934643"/>
      <w:r>
        <w:rPr>
          <w:lang w:val="en-US" w:eastAsia="ja-JP"/>
        </w:rPr>
        <w:t xml:space="preserve">Usage of </w:t>
      </w:r>
      <w:r w:rsidR="00A6737E">
        <w:rPr>
          <w:lang w:val="en-US" w:eastAsia="ja-JP"/>
        </w:rPr>
        <w:t xml:space="preserve">MOCN </w:t>
      </w:r>
      <w:r>
        <w:rPr>
          <w:lang w:val="en-US" w:eastAsia="ja-JP"/>
        </w:rPr>
        <w:t>RAN OAM configuration of Service-IDs simplifies RAN changes and there is no need to have new identifier exchange between 5GC and NG-RAN.</w:t>
      </w:r>
      <w:bookmarkEnd w:id="2"/>
      <w:bookmarkEnd w:id="3"/>
      <w:r>
        <w:rPr>
          <w:lang w:val="en-US" w:eastAsia="ja-JP"/>
        </w:rPr>
        <w:t xml:space="preserve"> </w:t>
      </w:r>
    </w:p>
    <w:p w14:paraId="42A1212A" w14:textId="16461B0D" w:rsidR="00184BE3" w:rsidRDefault="00184BE3" w:rsidP="00A96AB4">
      <w:pPr>
        <w:pStyle w:val="Proposal"/>
        <w:numPr>
          <w:ilvl w:val="0"/>
          <w:numId w:val="0"/>
        </w:numPr>
        <w:ind w:left="990" w:hanging="990"/>
        <w:rPr>
          <w:b w:val="0"/>
        </w:rPr>
      </w:pPr>
      <w:bookmarkStart w:id="4" w:name="_Toc110280618"/>
      <w:bookmarkStart w:id="5" w:name="_Toc114934647"/>
      <w:r>
        <w:rPr>
          <w:b w:val="0"/>
        </w:rPr>
        <w:t>Thus, we propose</w:t>
      </w:r>
      <w:bookmarkEnd w:id="4"/>
      <w:bookmarkEnd w:id="5"/>
    </w:p>
    <w:p w14:paraId="4107FA63" w14:textId="1BD1EA11" w:rsidR="00C8533B" w:rsidRPr="00C8533B" w:rsidRDefault="00C8533B" w:rsidP="00755C43">
      <w:pPr>
        <w:pStyle w:val="Proposal"/>
      </w:pPr>
      <w:bookmarkStart w:id="6" w:name="_Toc114934648"/>
      <w:bookmarkStart w:id="7" w:name="_Toc110280619"/>
      <w:r>
        <w:t>Agree to support MOCN RAN OAM based solution as baseline for Broadcast RAN Sharing mechanism.</w:t>
      </w:r>
      <w:bookmarkEnd w:id="6"/>
    </w:p>
    <w:p w14:paraId="6A66E861" w14:textId="740F7717" w:rsidR="00D77F42" w:rsidRPr="000D579D" w:rsidRDefault="00234FF3" w:rsidP="00755C43">
      <w:pPr>
        <w:pStyle w:val="Proposal"/>
      </w:pPr>
      <w:bookmarkStart w:id="8" w:name="_Toc114934649"/>
      <w:r>
        <w:rPr>
          <w:rFonts w:ascii="Calibri" w:hAnsi="Calibri" w:cs="Calibri"/>
          <w:sz w:val="22"/>
          <w:szCs w:val="22"/>
        </w:rPr>
        <w:t xml:space="preserve">Broadcast </w:t>
      </w:r>
      <w:r w:rsidR="00184BE3">
        <w:rPr>
          <w:rFonts w:ascii="Calibri" w:hAnsi="Calibri" w:cs="Calibri"/>
          <w:sz w:val="22"/>
          <w:szCs w:val="22"/>
        </w:rPr>
        <w:t>Service-ID</w:t>
      </w:r>
      <w:r w:rsidR="008B5F21">
        <w:rPr>
          <w:rFonts w:ascii="Calibri" w:hAnsi="Calibri" w:cs="Calibri"/>
          <w:sz w:val="22"/>
          <w:szCs w:val="22"/>
        </w:rPr>
        <w:t>(s)</w:t>
      </w:r>
      <w:r>
        <w:rPr>
          <w:rFonts w:ascii="Calibri" w:hAnsi="Calibri" w:cs="Calibri"/>
          <w:sz w:val="22"/>
          <w:szCs w:val="22"/>
        </w:rPr>
        <w:t xml:space="preserve"> is used by</w:t>
      </w:r>
      <w:r w:rsidR="00D77F42">
        <w:rPr>
          <w:rFonts w:ascii="Calibri" w:hAnsi="Calibri" w:cs="Calibri"/>
          <w:sz w:val="22"/>
          <w:szCs w:val="22"/>
        </w:rPr>
        <w:t xml:space="preserve"> </w:t>
      </w:r>
      <w:r w:rsidR="00184BE3">
        <w:rPr>
          <w:rFonts w:ascii="Calibri" w:hAnsi="Calibri" w:cs="Calibri"/>
          <w:sz w:val="22"/>
          <w:szCs w:val="22"/>
        </w:rPr>
        <w:t>NG-</w:t>
      </w:r>
      <w:r w:rsidR="00D77F42">
        <w:rPr>
          <w:rFonts w:ascii="Calibri" w:hAnsi="Calibri" w:cs="Calibri"/>
          <w:sz w:val="22"/>
          <w:szCs w:val="22"/>
        </w:rPr>
        <w:t xml:space="preserve">RAN </w:t>
      </w:r>
      <w:r>
        <w:rPr>
          <w:rFonts w:ascii="Calibri" w:hAnsi="Calibri" w:cs="Calibri"/>
          <w:sz w:val="22"/>
          <w:szCs w:val="22"/>
        </w:rPr>
        <w:t xml:space="preserve">to </w:t>
      </w:r>
      <w:r w:rsidR="00D77F42">
        <w:rPr>
          <w:rFonts w:ascii="Calibri" w:hAnsi="Calibri" w:cs="Calibri"/>
          <w:sz w:val="22"/>
          <w:szCs w:val="22"/>
        </w:rPr>
        <w:t>identif</w:t>
      </w:r>
      <w:r>
        <w:rPr>
          <w:rFonts w:ascii="Calibri" w:hAnsi="Calibri" w:cs="Calibri"/>
          <w:sz w:val="22"/>
          <w:szCs w:val="22"/>
        </w:rPr>
        <w:t>y</w:t>
      </w:r>
      <w:r w:rsidR="00D77F42">
        <w:rPr>
          <w:rFonts w:ascii="Calibri" w:hAnsi="Calibri" w:cs="Calibri"/>
          <w:sz w:val="22"/>
          <w:szCs w:val="22"/>
        </w:rPr>
        <w:t xml:space="preserve"> same MBS Service X is being served by different PLMNs </w:t>
      </w:r>
      <w:r w:rsidR="00C33CF9">
        <w:rPr>
          <w:rFonts w:ascii="Calibri" w:hAnsi="Calibri" w:cs="Calibri"/>
          <w:sz w:val="22"/>
          <w:szCs w:val="22"/>
        </w:rPr>
        <w:t>in case of</w:t>
      </w:r>
      <w:r w:rsidR="00184BE3">
        <w:rPr>
          <w:rFonts w:ascii="Calibri" w:hAnsi="Calibri" w:cs="Calibri"/>
          <w:sz w:val="22"/>
          <w:szCs w:val="22"/>
        </w:rPr>
        <w:t xml:space="preserve"> </w:t>
      </w:r>
      <w:r w:rsidR="00D77F42">
        <w:rPr>
          <w:rFonts w:ascii="Calibri" w:hAnsi="Calibri" w:cs="Calibri"/>
          <w:sz w:val="22"/>
          <w:szCs w:val="22"/>
        </w:rPr>
        <w:t xml:space="preserve">MOCN </w:t>
      </w:r>
      <w:r w:rsidR="00184BE3">
        <w:rPr>
          <w:rFonts w:ascii="Calibri" w:hAnsi="Calibri" w:cs="Calibri"/>
          <w:sz w:val="22"/>
          <w:szCs w:val="22"/>
        </w:rPr>
        <w:t>scenario (</w:t>
      </w:r>
      <w:proofErr w:type="spellStart"/>
      <w:r w:rsidR="00184BE3">
        <w:rPr>
          <w:rFonts w:ascii="Calibri" w:hAnsi="Calibri" w:cs="Calibri"/>
          <w:sz w:val="22"/>
          <w:szCs w:val="22"/>
        </w:rPr>
        <w:t>i.e</w:t>
      </w:r>
      <w:proofErr w:type="spellEnd"/>
      <w:r w:rsidR="00184BE3">
        <w:rPr>
          <w:rFonts w:ascii="Calibri" w:hAnsi="Calibri" w:cs="Calibri"/>
          <w:sz w:val="22"/>
          <w:szCs w:val="22"/>
        </w:rPr>
        <w:t>, d</w:t>
      </w:r>
      <w:r w:rsidR="00D77F42">
        <w:rPr>
          <w:rFonts w:ascii="Calibri" w:hAnsi="Calibri" w:cs="Calibri"/>
          <w:sz w:val="22"/>
          <w:szCs w:val="22"/>
        </w:rPr>
        <w:t>ifferent PLMN</w:t>
      </w:r>
      <w:r w:rsidR="008B5F21">
        <w:rPr>
          <w:rFonts w:ascii="Calibri" w:hAnsi="Calibri" w:cs="Calibri"/>
          <w:sz w:val="22"/>
          <w:szCs w:val="22"/>
        </w:rPr>
        <w:t>s</w:t>
      </w:r>
      <w:r w:rsidR="00D77F42">
        <w:rPr>
          <w:rFonts w:ascii="Calibri" w:hAnsi="Calibri" w:cs="Calibri"/>
          <w:sz w:val="22"/>
          <w:szCs w:val="22"/>
        </w:rPr>
        <w:t xml:space="preserve"> allocated TMGIs are pointing to same MBS Service X)</w:t>
      </w:r>
      <w:r w:rsidR="00A6737E">
        <w:rPr>
          <w:rFonts w:ascii="Calibri" w:hAnsi="Calibri" w:cs="Calibri"/>
          <w:sz w:val="22"/>
          <w:szCs w:val="22"/>
        </w:rPr>
        <w:t>.</w:t>
      </w:r>
      <w:bookmarkEnd w:id="7"/>
      <w:bookmarkEnd w:id="8"/>
    </w:p>
    <w:p w14:paraId="5F337F08" w14:textId="6DC7C9F8" w:rsidR="004F674A" w:rsidRDefault="004F674A" w:rsidP="004F674A">
      <w:r>
        <w:t>Another key aspect of Broadcast RAN sharing is whether to establish shared</w:t>
      </w:r>
      <w:r w:rsidR="0084746A">
        <w:t>/unicast</w:t>
      </w:r>
      <w:r>
        <w:t xml:space="preserve"> NG-U tunnels between CU-UP and UPFs belonging to multiple 5GCs. There are two possible options. </w:t>
      </w:r>
    </w:p>
    <w:p w14:paraId="27579ED2" w14:textId="738DACDF" w:rsidR="004F674A" w:rsidRDefault="004F674A" w:rsidP="004F674A">
      <w:r>
        <w:t>Option 1: During Broadcast session setup procedure,</w:t>
      </w:r>
      <w:r w:rsidR="00FA46A4">
        <w:t xml:space="preserve"> establish shared</w:t>
      </w:r>
      <w:r w:rsidR="0084746A">
        <w:t>/unicast</w:t>
      </w:r>
      <w:r w:rsidR="00FA46A4">
        <w:t xml:space="preserve"> NG-U tunnel between CU-UP and each </w:t>
      </w:r>
      <w:proofErr w:type="gramStart"/>
      <w:r w:rsidR="00FA46A4">
        <w:t xml:space="preserve">of </w:t>
      </w:r>
      <w:r>
        <w:t xml:space="preserve"> </w:t>
      </w:r>
      <w:r w:rsidR="00FA46A4">
        <w:t>5</w:t>
      </w:r>
      <w:proofErr w:type="gramEnd"/>
      <w:r w:rsidR="00FA46A4">
        <w:t xml:space="preserve">GC UPFs. Upon receiving same Broadcast data from multiple UPFs, RAN </w:t>
      </w:r>
      <w:r w:rsidR="00097F50">
        <w:t xml:space="preserve">implementation </w:t>
      </w:r>
      <w:r w:rsidR="00FA46A4">
        <w:t xml:space="preserve">will consider data from only one UPF and will discard data received from other UPFs. </w:t>
      </w:r>
      <w:r w:rsidR="00097F50">
        <w:t>From transport network perspective, t</w:t>
      </w:r>
      <w:r w:rsidR="00FA46A4">
        <w:t xml:space="preserve">his is inefficient to establish multiple </w:t>
      </w:r>
      <w:r w:rsidR="00F74E92">
        <w:t>shared</w:t>
      </w:r>
      <w:r w:rsidR="0084746A">
        <w:t>/unicast</w:t>
      </w:r>
      <w:r w:rsidR="00F74E92">
        <w:t xml:space="preserve"> NG-U tunnels and discarding data at RAN node</w:t>
      </w:r>
      <w:r w:rsidR="00097F50">
        <w:t xml:space="preserve"> based on implementation</w:t>
      </w:r>
      <w:r w:rsidR="00F74E92">
        <w:t>.</w:t>
      </w:r>
    </w:p>
    <w:p w14:paraId="5BA593AF" w14:textId="6BBADF6A" w:rsidR="00F74E92" w:rsidRPr="00A80705" w:rsidRDefault="00F74E92" w:rsidP="004F674A">
      <w:r>
        <w:t>Option 2: Establish shared</w:t>
      </w:r>
      <w:r w:rsidR="0084746A">
        <w:t>/unicast</w:t>
      </w:r>
      <w:r>
        <w:t xml:space="preserve"> NG-U tunnel with only one 5GC UPF and </w:t>
      </w:r>
      <w:r w:rsidR="0084746A">
        <w:t>not establishing</w:t>
      </w:r>
      <w:r>
        <w:t xml:space="preserve"> shared</w:t>
      </w:r>
      <w:r w:rsidR="0084746A">
        <w:t>/unicast</w:t>
      </w:r>
      <w:r>
        <w:t xml:space="preserve"> NG-U tunnel establishment with other 5GC UPFs. This method </w:t>
      </w:r>
      <w:r w:rsidR="0084746A">
        <w:t>may have</w:t>
      </w:r>
      <w:r>
        <w:t xml:space="preserve"> signalling</w:t>
      </w:r>
      <w:r w:rsidR="0084746A">
        <w:t xml:space="preserve"> or UP</w:t>
      </w:r>
      <w:r>
        <w:t xml:space="preserve"> </w:t>
      </w:r>
      <w:proofErr w:type="gramStart"/>
      <w:r>
        <w:t>impacts</w:t>
      </w:r>
      <w:proofErr w:type="gramEnd"/>
      <w:r>
        <w:t xml:space="preserve"> but it is efficient method.</w:t>
      </w:r>
    </w:p>
    <w:p w14:paraId="3993ED06" w14:textId="71199227" w:rsidR="004F674A" w:rsidRDefault="00097F50" w:rsidP="00097F50">
      <w:r>
        <w:t>Considering</w:t>
      </w:r>
      <w:r w:rsidR="00F74E92">
        <w:t xml:space="preserve"> </w:t>
      </w:r>
      <w:r>
        <w:t>option 1 vs option 2, from RAN perspective it is beneficial to support Option 2 based solution.</w:t>
      </w:r>
    </w:p>
    <w:p w14:paraId="611DB4DA" w14:textId="77777777" w:rsidR="004F674A" w:rsidRPr="004F674A" w:rsidRDefault="004F674A" w:rsidP="004F674A">
      <w:pPr>
        <w:pStyle w:val="Proposal"/>
        <w:numPr>
          <w:ilvl w:val="0"/>
          <w:numId w:val="0"/>
        </w:numPr>
        <w:ind w:left="990"/>
      </w:pPr>
    </w:p>
    <w:p w14:paraId="1058B055" w14:textId="004EFE0A" w:rsidR="000D579D" w:rsidRPr="00A6737E" w:rsidRDefault="000D579D" w:rsidP="00755C43">
      <w:pPr>
        <w:pStyle w:val="Proposal"/>
      </w:pPr>
      <w:bookmarkStart w:id="9" w:name="_Toc114934650"/>
      <w:r>
        <w:rPr>
          <w:rFonts w:ascii="Calibri" w:hAnsi="Calibri" w:cs="Calibri"/>
          <w:sz w:val="22"/>
          <w:szCs w:val="22"/>
        </w:rPr>
        <w:t xml:space="preserve">For Broadcast RAN sharing, it should be possible for </w:t>
      </w:r>
      <w:r w:rsidR="00097F50">
        <w:rPr>
          <w:rFonts w:ascii="Calibri" w:hAnsi="Calibri" w:cs="Calibri"/>
          <w:sz w:val="22"/>
          <w:szCs w:val="22"/>
        </w:rPr>
        <w:t xml:space="preserve">shared </w:t>
      </w:r>
      <w:r>
        <w:rPr>
          <w:rFonts w:ascii="Calibri" w:hAnsi="Calibri" w:cs="Calibri"/>
          <w:sz w:val="22"/>
          <w:szCs w:val="22"/>
        </w:rPr>
        <w:t>NG-RAN to establish shared</w:t>
      </w:r>
      <w:r w:rsidR="0084746A">
        <w:rPr>
          <w:rFonts w:ascii="Calibri" w:hAnsi="Calibri" w:cs="Calibri"/>
          <w:sz w:val="22"/>
          <w:szCs w:val="22"/>
        </w:rPr>
        <w:t>/unicast</w:t>
      </w:r>
      <w:r>
        <w:rPr>
          <w:rFonts w:ascii="Calibri" w:hAnsi="Calibri" w:cs="Calibri"/>
          <w:sz w:val="22"/>
          <w:szCs w:val="22"/>
        </w:rPr>
        <w:t xml:space="preserve"> NG-U tunnel with only one UPF of multiple 5GCs</w:t>
      </w:r>
      <w:r w:rsidR="00097F50">
        <w:rPr>
          <w:rFonts w:ascii="Calibri" w:hAnsi="Calibri" w:cs="Calibri"/>
          <w:sz w:val="22"/>
          <w:szCs w:val="22"/>
        </w:rPr>
        <w:t xml:space="preserve"> connected to shared NG-RAN</w:t>
      </w:r>
      <w:r>
        <w:rPr>
          <w:rFonts w:ascii="Calibri" w:hAnsi="Calibri" w:cs="Calibri"/>
          <w:sz w:val="22"/>
          <w:szCs w:val="22"/>
        </w:rPr>
        <w:t xml:space="preserve"> instead of establishing </w:t>
      </w:r>
      <w:r w:rsidR="00D464D9">
        <w:rPr>
          <w:rFonts w:ascii="Calibri" w:hAnsi="Calibri" w:cs="Calibri"/>
          <w:sz w:val="22"/>
          <w:szCs w:val="22"/>
        </w:rPr>
        <w:t>shared</w:t>
      </w:r>
      <w:r w:rsidR="0084746A">
        <w:rPr>
          <w:rFonts w:ascii="Calibri" w:hAnsi="Calibri" w:cs="Calibri"/>
          <w:sz w:val="22"/>
          <w:szCs w:val="22"/>
        </w:rPr>
        <w:t>/unicast</w:t>
      </w:r>
      <w:r>
        <w:rPr>
          <w:rFonts w:ascii="Calibri" w:hAnsi="Calibri" w:cs="Calibri"/>
          <w:sz w:val="22"/>
          <w:szCs w:val="22"/>
        </w:rPr>
        <w:t xml:space="preserve"> NG-U tunnels with </w:t>
      </w:r>
      <w:r w:rsidR="00D464D9">
        <w:rPr>
          <w:rFonts w:ascii="Calibri" w:hAnsi="Calibri" w:cs="Calibri"/>
          <w:sz w:val="22"/>
          <w:szCs w:val="22"/>
        </w:rPr>
        <w:t xml:space="preserve">each </w:t>
      </w:r>
      <w:r w:rsidR="00097F50">
        <w:rPr>
          <w:rFonts w:ascii="Calibri" w:hAnsi="Calibri" w:cs="Calibri"/>
          <w:sz w:val="22"/>
          <w:szCs w:val="22"/>
        </w:rPr>
        <w:t xml:space="preserve">of </w:t>
      </w:r>
      <w:r w:rsidR="00C624FE">
        <w:rPr>
          <w:rFonts w:ascii="Calibri" w:hAnsi="Calibri" w:cs="Calibri"/>
          <w:sz w:val="22"/>
          <w:szCs w:val="22"/>
        </w:rPr>
        <w:t xml:space="preserve">multiple </w:t>
      </w:r>
      <w:r w:rsidR="00D464D9">
        <w:rPr>
          <w:rFonts w:ascii="Calibri" w:hAnsi="Calibri" w:cs="Calibri"/>
          <w:sz w:val="22"/>
          <w:szCs w:val="22"/>
        </w:rPr>
        <w:t>5GC</w:t>
      </w:r>
      <w:r>
        <w:rPr>
          <w:rFonts w:ascii="Calibri" w:hAnsi="Calibri" w:cs="Calibri"/>
          <w:sz w:val="22"/>
          <w:szCs w:val="22"/>
        </w:rPr>
        <w:t xml:space="preserve"> UPFs.</w:t>
      </w:r>
      <w:bookmarkEnd w:id="9"/>
    </w:p>
    <w:p w14:paraId="4C41C9F0" w14:textId="6B131F69" w:rsidR="0091797E" w:rsidRPr="0083486F" w:rsidRDefault="0091797E" w:rsidP="0091797E">
      <w:pPr>
        <w:pStyle w:val="Heading1"/>
        <w:ind w:left="450"/>
        <w:rPr>
          <w:sz w:val="32"/>
          <w:szCs w:val="32"/>
        </w:rPr>
      </w:pPr>
      <w:r>
        <w:rPr>
          <w:sz w:val="32"/>
          <w:szCs w:val="32"/>
        </w:rPr>
        <w:lastRenderedPageBreak/>
        <w:t>RAN3 reply LS to SA</w:t>
      </w:r>
      <w:proofErr w:type="gramStart"/>
      <w:r>
        <w:rPr>
          <w:sz w:val="32"/>
          <w:szCs w:val="32"/>
        </w:rPr>
        <w:t>2 :</w:t>
      </w:r>
      <w:proofErr w:type="gramEnd"/>
      <w:r>
        <w:rPr>
          <w:sz w:val="32"/>
          <w:szCs w:val="32"/>
        </w:rPr>
        <w:t xml:space="preserve"> MOCN RAN Sharing </w:t>
      </w:r>
      <w:r w:rsidR="008B5F21">
        <w:rPr>
          <w:sz w:val="32"/>
          <w:szCs w:val="32"/>
        </w:rPr>
        <w:t>related</w:t>
      </w:r>
    </w:p>
    <w:p w14:paraId="43BD4D55" w14:textId="4527BA4C" w:rsidR="003701CB" w:rsidRPr="00B422BF" w:rsidRDefault="005A121B" w:rsidP="00B422BF">
      <w:r w:rsidRPr="00B422BF">
        <w:t>RAN3 received an LS from SA2 about R18 MBS SI</w:t>
      </w:r>
      <w:r w:rsidR="00B422BF" w:rsidRPr="00B422BF">
        <w:t xml:space="preserve">D progress in [3] and following question </w:t>
      </w:r>
      <w:r w:rsidR="008C365F">
        <w:t xml:space="preserve">is </w:t>
      </w:r>
      <w:r w:rsidR="00B422BF" w:rsidRPr="00B422BF">
        <w:t>related to MBS RAN sharing.</w:t>
      </w:r>
    </w:p>
    <w:p w14:paraId="10CF0C9D" w14:textId="77777777" w:rsidR="003701CB" w:rsidRPr="003701CB" w:rsidRDefault="003701CB" w:rsidP="003701CB">
      <w:pPr>
        <w:rPr>
          <w:i/>
          <w:iCs/>
        </w:rPr>
      </w:pPr>
      <w:r w:rsidRPr="003701CB">
        <w:rPr>
          <w:i/>
          <w:iCs/>
        </w:rPr>
        <w:t xml:space="preserve">Regarding the MOCN RAN sharing for broadcast, SA2 has several alternatives for this key issue#2. Some solutions assume MOCN RAN nodes can identify the same MBS service by the information provided by 5GC while some solutions can identify the MBS service is for MOCN RAN nodes based on configuration. SA2 considers backward compatibility with Rel-17 UEs as important. </w:t>
      </w:r>
    </w:p>
    <w:p w14:paraId="5D938BC1" w14:textId="77777777" w:rsidR="003701CB" w:rsidRPr="003701CB" w:rsidRDefault="003701CB" w:rsidP="003701CB">
      <w:pPr>
        <w:rPr>
          <w:i/>
          <w:iCs/>
        </w:rPr>
      </w:pPr>
      <w:r w:rsidRPr="003701CB">
        <w:rPr>
          <w:i/>
          <w:iCs/>
        </w:rPr>
        <w:t xml:space="preserve">SA2 is discussing whether it is feasible to use a single TMGI, with or without a special MNC within the TMGI to identify it as MOCN TMGI, or with an additional MOCN flag in signalling from CN towards RAN, or different TMGIs with additional identifier for multiple MBS broadcast sessions transferring the same content for different PLMNs. </w:t>
      </w:r>
    </w:p>
    <w:p w14:paraId="4CE15EF6" w14:textId="77777777" w:rsidR="003701CB" w:rsidRPr="003701CB" w:rsidRDefault="003701CB" w:rsidP="003701CB">
      <w:pPr>
        <w:pStyle w:val="B1"/>
        <w:overflowPunct w:val="0"/>
        <w:autoSpaceDE w:val="0"/>
        <w:autoSpaceDN w:val="0"/>
        <w:adjustRightInd w:val="0"/>
        <w:ind w:left="0" w:firstLine="0"/>
        <w:textAlignment w:val="baseline"/>
        <w:rPr>
          <w:rFonts w:cs="Arial"/>
          <w:b/>
          <w:bCs/>
          <w:i/>
          <w:iCs/>
          <w:lang w:eastAsia="en-GB"/>
        </w:rPr>
      </w:pPr>
      <w:r w:rsidRPr="003701CB">
        <w:rPr>
          <w:rFonts w:cs="Arial"/>
          <w:b/>
          <w:bCs/>
          <w:i/>
          <w:iCs/>
          <w:lang w:eastAsia="en-GB"/>
        </w:rPr>
        <w:t xml:space="preserve">Q7: SA2 would like to know if RAN considers any aspects of the proposed solutions for KI#2 as not feasible or desirable from RAN perspective? </w:t>
      </w:r>
    </w:p>
    <w:p w14:paraId="25322C02" w14:textId="623DD5A0" w:rsidR="003701CB" w:rsidRDefault="008C365F" w:rsidP="008C365F">
      <w:r>
        <w:t>From RAN perspective, it is possible to identify a common Broadcast service provided by multiple 5GC</w:t>
      </w:r>
      <w:r w:rsidR="00AC3504">
        <w:t xml:space="preserve"> connected to MOCN RAN either by using an additional identifier or with specific MNC within TMGIs provided in NG-AP Broadcast session management signalling (or) by using RAN OAM configuration with a Broadcast Session ID or range of Session IDs to be used for MOCN RAN Sharing. From RAN3 perspective, it is preferred to avoid additional identifiers provided </w:t>
      </w:r>
      <w:r w:rsidR="00CB3F88">
        <w:t>by 5GC and same can be accomplished by simple RAN OAM configuration of Broadcast Session ID(s). Thus, we propose RAN3 to provide following response to SA2:</w:t>
      </w:r>
    </w:p>
    <w:p w14:paraId="612E7FF6" w14:textId="4669C47A" w:rsidR="00CB3F88" w:rsidRPr="003701CB" w:rsidRDefault="00CB3F88" w:rsidP="00CB3F88">
      <w:pPr>
        <w:pStyle w:val="Proposal"/>
      </w:pPr>
      <w:bookmarkStart w:id="10" w:name="_Toc114934651"/>
      <w:r>
        <w:rPr>
          <w:rFonts w:ascii="Calibri" w:hAnsi="Calibri" w:cs="Calibri"/>
          <w:sz w:val="22"/>
          <w:szCs w:val="22"/>
        </w:rPr>
        <w:t xml:space="preserve">RAN3 </w:t>
      </w:r>
      <w:proofErr w:type="gramStart"/>
      <w:r>
        <w:rPr>
          <w:rFonts w:ascii="Calibri" w:hAnsi="Calibri" w:cs="Calibri"/>
          <w:sz w:val="22"/>
          <w:szCs w:val="22"/>
        </w:rPr>
        <w:t>reply</w:t>
      </w:r>
      <w:proofErr w:type="gramEnd"/>
      <w:r>
        <w:rPr>
          <w:rFonts w:ascii="Calibri" w:hAnsi="Calibri" w:cs="Calibri"/>
          <w:sz w:val="22"/>
          <w:szCs w:val="22"/>
        </w:rPr>
        <w:t xml:space="preserve"> LS to SA2 </w:t>
      </w:r>
      <w:r w:rsidR="000457D7">
        <w:rPr>
          <w:rFonts w:ascii="Calibri" w:hAnsi="Calibri" w:cs="Calibri"/>
          <w:sz w:val="22"/>
          <w:szCs w:val="22"/>
        </w:rPr>
        <w:t xml:space="preserve">for Q7 </w:t>
      </w:r>
      <w:r w:rsidR="00234FF3">
        <w:rPr>
          <w:rFonts w:ascii="Calibri" w:hAnsi="Calibri" w:cs="Calibri"/>
          <w:sz w:val="22"/>
          <w:szCs w:val="22"/>
        </w:rPr>
        <w:t>ind</w:t>
      </w:r>
      <w:r w:rsidR="001E6BCE">
        <w:rPr>
          <w:rFonts w:ascii="Calibri" w:hAnsi="Calibri" w:cs="Calibri"/>
          <w:sz w:val="22"/>
          <w:szCs w:val="22"/>
        </w:rPr>
        <w:t>icates</w:t>
      </w:r>
      <w:r>
        <w:rPr>
          <w:rFonts w:ascii="Calibri" w:hAnsi="Calibri" w:cs="Calibri"/>
          <w:sz w:val="22"/>
          <w:szCs w:val="22"/>
        </w:rPr>
        <w:t xml:space="preserve"> “From RAN3 perspective </w:t>
      </w:r>
      <w:r w:rsidR="00735BD5">
        <w:rPr>
          <w:rFonts w:ascii="Calibri" w:hAnsi="Calibri" w:cs="Calibri"/>
          <w:sz w:val="22"/>
          <w:szCs w:val="22"/>
        </w:rPr>
        <w:t xml:space="preserve">it is feasible for </w:t>
      </w:r>
      <w:r w:rsidR="00735BD5" w:rsidRPr="000457D7">
        <w:rPr>
          <w:rFonts w:ascii="Calibri" w:hAnsi="Calibri" w:cs="Calibri"/>
          <w:sz w:val="22"/>
          <w:szCs w:val="22"/>
        </w:rPr>
        <w:t xml:space="preserve">MOCN RAN nodes </w:t>
      </w:r>
      <w:r w:rsidR="000457D7">
        <w:rPr>
          <w:rFonts w:ascii="Calibri" w:hAnsi="Calibri" w:cs="Calibri"/>
          <w:sz w:val="22"/>
          <w:szCs w:val="22"/>
        </w:rPr>
        <w:t>to</w:t>
      </w:r>
      <w:r w:rsidR="00735BD5" w:rsidRPr="000457D7">
        <w:rPr>
          <w:rFonts w:ascii="Calibri" w:hAnsi="Calibri" w:cs="Calibri"/>
          <w:sz w:val="22"/>
          <w:szCs w:val="22"/>
        </w:rPr>
        <w:t xml:space="preserve"> identify the same Broadcast MBS service either by </w:t>
      </w:r>
      <w:r w:rsidR="000457D7">
        <w:rPr>
          <w:rFonts w:ascii="Calibri" w:hAnsi="Calibri" w:cs="Calibri"/>
          <w:sz w:val="22"/>
          <w:szCs w:val="22"/>
        </w:rPr>
        <w:t>using additional</w:t>
      </w:r>
      <w:r w:rsidR="00735BD5" w:rsidRPr="000457D7">
        <w:rPr>
          <w:rFonts w:ascii="Calibri" w:hAnsi="Calibri" w:cs="Calibri"/>
          <w:sz w:val="22"/>
          <w:szCs w:val="22"/>
        </w:rPr>
        <w:t xml:space="preserve"> information provided by 5GC or based on RAN OAM configuration method without any 5GC provided assistance. However, RAN3 prefer</w:t>
      </w:r>
      <w:r w:rsidR="000457D7">
        <w:rPr>
          <w:rFonts w:ascii="Calibri" w:hAnsi="Calibri" w:cs="Calibri"/>
          <w:sz w:val="22"/>
          <w:szCs w:val="22"/>
        </w:rPr>
        <w:t>s</w:t>
      </w:r>
      <w:r w:rsidR="00735BD5" w:rsidRPr="000457D7">
        <w:rPr>
          <w:rFonts w:ascii="Calibri" w:hAnsi="Calibri" w:cs="Calibri"/>
          <w:sz w:val="22"/>
          <w:szCs w:val="22"/>
        </w:rPr>
        <w:t xml:space="preserve"> </w:t>
      </w:r>
      <w:r w:rsidR="000457D7">
        <w:rPr>
          <w:rFonts w:ascii="Calibri" w:hAnsi="Calibri" w:cs="Calibri"/>
          <w:sz w:val="22"/>
          <w:szCs w:val="22"/>
        </w:rPr>
        <w:t xml:space="preserve">MOCN </w:t>
      </w:r>
      <w:r w:rsidR="00735BD5" w:rsidRPr="000457D7">
        <w:rPr>
          <w:rFonts w:ascii="Calibri" w:hAnsi="Calibri" w:cs="Calibri"/>
          <w:sz w:val="22"/>
          <w:szCs w:val="22"/>
        </w:rPr>
        <w:t xml:space="preserve">RAN OAM </w:t>
      </w:r>
      <w:r w:rsidR="000457D7" w:rsidRPr="000457D7">
        <w:rPr>
          <w:rFonts w:ascii="Calibri" w:hAnsi="Calibri" w:cs="Calibri"/>
          <w:sz w:val="22"/>
          <w:szCs w:val="22"/>
        </w:rPr>
        <w:t xml:space="preserve">configuration </w:t>
      </w:r>
      <w:proofErr w:type="gramStart"/>
      <w:r w:rsidR="00735BD5" w:rsidRPr="000457D7">
        <w:rPr>
          <w:rFonts w:ascii="Calibri" w:hAnsi="Calibri" w:cs="Calibri"/>
          <w:sz w:val="22"/>
          <w:szCs w:val="22"/>
        </w:rPr>
        <w:t>met</w:t>
      </w:r>
      <w:r w:rsidR="000457D7" w:rsidRPr="000457D7">
        <w:rPr>
          <w:rFonts w:ascii="Calibri" w:hAnsi="Calibri" w:cs="Calibri"/>
          <w:sz w:val="22"/>
          <w:szCs w:val="22"/>
        </w:rPr>
        <w:t>hod</w:t>
      </w:r>
      <w:proofErr w:type="gramEnd"/>
      <w:r w:rsidR="000457D7" w:rsidRPr="000457D7">
        <w:rPr>
          <w:rFonts w:ascii="Calibri" w:hAnsi="Calibri" w:cs="Calibri"/>
          <w:sz w:val="22"/>
          <w:szCs w:val="22"/>
        </w:rPr>
        <w:t xml:space="preserve"> and this </w:t>
      </w:r>
      <w:r w:rsidR="001E6BCE">
        <w:rPr>
          <w:rFonts w:ascii="Calibri" w:hAnsi="Calibri" w:cs="Calibri"/>
          <w:sz w:val="22"/>
          <w:szCs w:val="22"/>
        </w:rPr>
        <w:t xml:space="preserve">will </w:t>
      </w:r>
      <w:r w:rsidR="00C624FE">
        <w:rPr>
          <w:rFonts w:ascii="Calibri" w:hAnsi="Calibri" w:cs="Calibri"/>
          <w:sz w:val="22"/>
          <w:szCs w:val="22"/>
        </w:rPr>
        <w:t>help to</w:t>
      </w:r>
      <w:r w:rsidR="000457D7" w:rsidRPr="000457D7">
        <w:rPr>
          <w:rFonts w:ascii="Calibri" w:hAnsi="Calibri" w:cs="Calibri"/>
          <w:sz w:val="22"/>
          <w:szCs w:val="22"/>
        </w:rPr>
        <w:t xml:space="preserve"> avoid any additional NG-AP signalling impacts”</w:t>
      </w:r>
      <w:r w:rsidR="001E6BCE">
        <w:rPr>
          <w:rFonts w:ascii="Calibri" w:hAnsi="Calibri" w:cs="Calibri"/>
          <w:sz w:val="22"/>
          <w:szCs w:val="22"/>
        </w:rPr>
        <w:t>.</w:t>
      </w:r>
      <w:bookmarkEnd w:id="10"/>
    </w:p>
    <w:p w14:paraId="79393C3B" w14:textId="77777777" w:rsidR="00CB3F88" w:rsidRDefault="00CB3F88" w:rsidP="008C365F"/>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095BC6C9" w14:textId="77777777" w:rsidR="007C2C78" w:rsidRDefault="007C2C78" w:rsidP="00CF4AAC">
      <w:pPr>
        <w:jc w:val="both"/>
      </w:pPr>
    </w:p>
    <w:p w14:paraId="6A3F6779" w14:textId="4277CF62" w:rsidR="00A5464A" w:rsidRDefault="00AF4B57" w:rsidP="00CF4AAC">
      <w:pPr>
        <w:jc w:val="both"/>
      </w:pPr>
      <w:r>
        <w:t xml:space="preserve">Based on the discussion, we </w:t>
      </w:r>
      <w:r w:rsidR="00F81BB5">
        <w:t xml:space="preserve">have following </w:t>
      </w:r>
      <w:r w:rsidR="004F2300">
        <w:t>observations</w:t>
      </w:r>
      <w:r>
        <w:t>:</w:t>
      </w:r>
      <w:r w:rsidR="00FF4388">
        <w:t xml:space="preserve"> </w:t>
      </w:r>
    </w:p>
    <w:p w14:paraId="2A000DAA" w14:textId="77777777" w:rsidR="004333B2" w:rsidRPr="004333B2" w:rsidRDefault="00FF4388" w:rsidP="004333B2">
      <w:pPr>
        <w:pStyle w:val="TOC1"/>
        <w:tabs>
          <w:tab w:val="clear" w:pos="1320"/>
          <w:tab w:val="left" w:pos="1350"/>
        </w:tabs>
        <w:ind w:left="1350" w:hanging="1350"/>
        <w:rPr>
          <w:rFonts w:asciiTheme="minorHAnsi" w:eastAsiaTheme="minorEastAsia" w:hAnsiTheme="minorHAnsi" w:cstheme="minorBidi"/>
          <w:b/>
          <w:noProof/>
          <w:sz w:val="22"/>
          <w:szCs w:val="22"/>
          <w:lang w:val="en-US"/>
        </w:rPr>
      </w:pPr>
      <w:r w:rsidRPr="004333B2">
        <w:rPr>
          <w:b/>
        </w:rPr>
        <w:fldChar w:fldCharType="begin"/>
      </w:r>
      <w:r w:rsidRPr="004333B2">
        <w:rPr>
          <w:b/>
        </w:rPr>
        <w:instrText xml:space="preserve"> TOC \t "Observation" \z \n</w:instrText>
      </w:r>
      <w:r w:rsidRPr="004333B2">
        <w:rPr>
          <w:b/>
        </w:rPr>
        <w:fldChar w:fldCharType="separate"/>
      </w:r>
      <w:r w:rsidR="004333B2" w:rsidRPr="004333B2">
        <w:rPr>
          <w:b/>
          <w:noProof/>
          <w:lang w:val="en-US" w:eastAsia="ja-JP"/>
        </w:rPr>
        <w:t>Observation 1.</w:t>
      </w:r>
      <w:r w:rsidR="004333B2" w:rsidRPr="004333B2">
        <w:rPr>
          <w:rFonts w:asciiTheme="minorHAnsi" w:eastAsiaTheme="minorEastAsia" w:hAnsiTheme="minorHAnsi" w:cstheme="minorBidi"/>
          <w:b/>
          <w:noProof/>
          <w:sz w:val="22"/>
          <w:szCs w:val="22"/>
          <w:lang w:val="en-US"/>
        </w:rPr>
        <w:tab/>
      </w:r>
      <w:r w:rsidR="004333B2" w:rsidRPr="004333B2">
        <w:rPr>
          <w:b/>
          <w:noProof/>
          <w:lang w:val="en-US" w:eastAsia="ja-JP"/>
        </w:rPr>
        <w:t>Usage of MOCN RAN OAM configuration of Service-IDs simplifies RAN changes and there is no need to have new identifier exchange between 5GC and NG-RAN.</w:t>
      </w:r>
    </w:p>
    <w:p w14:paraId="2C0F4BB3" w14:textId="5F18F644" w:rsidR="00FF4388" w:rsidRPr="003639B5" w:rsidRDefault="00FF4388" w:rsidP="004333B2">
      <w:pPr>
        <w:tabs>
          <w:tab w:val="left" w:pos="1350"/>
        </w:tabs>
        <w:ind w:left="1350" w:hanging="1350"/>
      </w:pPr>
      <w:r w:rsidRPr="004333B2">
        <w:rPr>
          <w:b/>
        </w:rPr>
        <w:fldChar w:fldCharType="end"/>
      </w:r>
    </w:p>
    <w:p w14:paraId="37FFE756" w14:textId="139F2FC6" w:rsidR="00F81BB5" w:rsidRDefault="00FF4388" w:rsidP="00CF4AAC">
      <w:pPr>
        <w:jc w:val="both"/>
      </w:pPr>
      <w:r>
        <w:t>Based on the</w:t>
      </w:r>
      <w:r w:rsidR="00CC0FBD">
        <w:t>se</w:t>
      </w:r>
      <w:r>
        <w:t xml:space="preserve"> observations</w:t>
      </w:r>
      <w:r w:rsidR="00CC0FBD">
        <w:t xml:space="preserve"> and discussion above</w:t>
      </w:r>
      <w:r>
        <w:t>, we have the following proposals:</w:t>
      </w:r>
    </w:p>
    <w:p w14:paraId="68E5942A" w14:textId="7A9C0F80" w:rsidR="004333B2" w:rsidRPr="004333B2" w:rsidRDefault="00A5464A">
      <w:pPr>
        <w:pStyle w:val="TOC1"/>
        <w:rPr>
          <w:rFonts w:asciiTheme="minorHAnsi" w:eastAsiaTheme="minorEastAsia" w:hAnsiTheme="minorHAnsi" w:cstheme="minorBidi"/>
          <w:b/>
          <w:noProof/>
          <w:sz w:val="22"/>
          <w:szCs w:val="22"/>
          <w:lang w:val="en-US"/>
        </w:rPr>
      </w:pPr>
      <w:r w:rsidRPr="004333B2">
        <w:rPr>
          <w:b/>
        </w:rPr>
        <w:fldChar w:fldCharType="begin"/>
      </w:r>
      <w:r w:rsidRPr="004333B2">
        <w:rPr>
          <w:b/>
        </w:rPr>
        <w:instrText xml:space="preserve"> TOC \t "Proposal" \z \n</w:instrText>
      </w:r>
      <w:r w:rsidRPr="004333B2">
        <w:rPr>
          <w:b/>
        </w:rPr>
        <w:fldChar w:fldCharType="separate"/>
      </w:r>
      <w:r w:rsidR="004333B2" w:rsidRPr="004333B2">
        <w:rPr>
          <w:b/>
          <w:noProof/>
        </w:rPr>
        <w:t>Proposal 1.</w:t>
      </w:r>
      <w:r w:rsidR="004333B2" w:rsidRPr="004333B2">
        <w:rPr>
          <w:rFonts w:asciiTheme="minorHAnsi" w:eastAsiaTheme="minorEastAsia" w:hAnsiTheme="minorHAnsi" w:cstheme="minorBidi"/>
          <w:b/>
          <w:noProof/>
          <w:sz w:val="22"/>
          <w:szCs w:val="22"/>
          <w:lang w:val="en-US"/>
        </w:rPr>
        <w:tab/>
      </w:r>
      <w:r w:rsidR="004333B2" w:rsidRPr="004333B2">
        <w:rPr>
          <w:b/>
          <w:noProof/>
        </w:rPr>
        <w:t>Agree to support MOCN RAN OAM based solution as baseline for Broadcast RAN Sharing mechanism.</w:t>
      </w:r>
    </w:p>
    <w:p w14:paraId="4A71F4A3" w14:textId="77777777" w:rsidR="004333B2" w:rsidRPr="004333B2" w:rsidRDefault="004333B2">
      <w:pPr>
        <w:pStyle w:val="TOC1"/>
        <w:rPr>
          <w:rFonts w:asciiTheme="minorHAnsi" w:eastAsiaTheme="minorEastAsia" w:hAnsiTheme="minorHAnsi" w:cstheme="minorBidi"/>
          <w:b/>
          <w:noProof/>
          <w:sz w:val="22"/>
          <w:szCs w:val="22"/>
          <w:lang w:val="en-US"/>
        </w:rPr>
      </w:pPr>
      <w:r w:rsidRPr="004333B2">
        <w:rPr>
          <w:b/>
          <w:noProof/>
        </w:rPr>
        <w:t>Proposal 2.</w:t>
      </w:r>
      <w:r w:rsidRPr="004333B2">
        <w:rPr>
          <w:rFonts w:asciiTheme="minorHAnsi" w:eastAsiaTheme="minorEastAsia" w:hAnsiTheme="minorHAnsi" w:cstheme="minorBidi"/>
          <w:b/>
          <w:noProof/>
          <w:sz w:val="22"/>
          <w:szCs w:val="22"/>
          <w:lang w:val="en-US"/>
        </w:rPr>
        <w:tab/>
      </w:r>
      <w:r w:rsidRPr="004333B2">
        <w:rPr>
          <w:rFonts w:ascii="Calibri" w:hAnsi="Calibri" w:cs="Calibri"/>
          <w:b/>
          <w:noProof/>
        </w:rPr>
        <w:t>Broadcast Service-ID(s) is used by NG-RAN to identify same MBS Service X is being served by different PLMNs in case of MOCN scenario (i.e, different PLMNs allocated TMGIs are pointing to same MBS Service X).</w:t>
      </w:r>
    </w:p>
    <w:p w14:paraId="10C2E1D7" w14:textId="111A8766" w:rsidR="004333B2" w:rsidRPr="004333B2" w:rsidRDefault="004333B2">
      <w:pPr>
        <w:pStyle w:val="TOC1"/>
        <w:rPr>
          <w:rFonts w:asciiTheme="minorHAnsi" w:eastAsiaTheme="minorEastAsia" w:hAnsiTheme="minorHAnsi" w:cstheme="minorBidi"/>
          <w:b/>
          <w:noProof/>
          <w:sz w:val="22"/>
          <w:szCs w:val="22"/>
          <w:lang w:val="en-US"/>
        </w:rPr>
      </w:pPr>
      <w:r w:rsidRPr="004333B2">
        <w:rPr>
          <w:b/>
          <w:noProof/>
        </w:rPr>
        <w:lastRenderedPageBreak/>
        <w:t>Proposal 3.</w:t>
      </w:r>
      <w:r w:rsidRPr="004333B2">
        <w:rPr>
          <w:rFonts w:asciiTheme="minorHAnsi" w:eastAsiaTheme="minorEastAsia" w:hAnsiTheme="minorHAnsi" w:cstheme="minorBidi"/>
          <w:b/>
          <w:noProof/>
          <w:sz w:val="22"/>
          <w:szCs w:val="22"/>
          <w:lang w:val="en-US"/>
        </w:rPr>
        <w:tab/>
      </w:r>
      <w:r w:rsidRPr="004333B2">
        <w:rPr>
          <w:rFonts w:ascii="Calibri" w:hAnsi="Calibri" w:cs="Calibri"/>
          <w:b/>
          <w:noProof/>
        </w:rPr>
        <w:t>For Broadcast RAN sharing, it should be possible for shared NG-RAN to establish shared</w:t>
      </w:r>
      <w:r w:rsidR="0084746A">
        <w:rPr>
          <w:rFonts w:ascii="Calibri" w:hAnsi="Calibri" w:cs="Calibri"/>
          <w:b/>
          <w:noProof/>
        </w:rPr>
        <w:t>/unicast</w:t>
      </w:r>
      <w:r w:rsidRPr="004333B2">
        <w:rPr>
          <w:rFonts w:ascii="Calibri" w:hAnsi="Calibri" w:cs="Calibri"/>
          <w:b/>
          <w:noProof/>
        </w:rPr>
        <w:t xml:space="preserve"> NG-U tunnel with only one UPF of multiple 5GCs connected to shared NG-RAN instead of establishing shared NG-U tunnels with each of </w:t>
      </w:r>
      <w:r w:rsidR="00C624FE">
        <w:rPr>
          <w:rFonts w:ascii="Calibri" w:hAnsi="Calibri" w:cs="Calibri"/>
          <w:b/>
          <w:noProof/>
        </w:rPr>
        <w:t xml:space="preserve">multiple </w:t>
      </w:r>
      <w:r w:rsidRPr="004333B2">
        <w:rPr>
          <w:rFonts w:ascii="Calibri" w:hAnsi="Calibri" w:cs="Calibri"/>
          <w:b/>
          <w:noProof/>
        </w:rPr>
        <w:t>5GC UPFs.</w:t>
      </w:r>
    </w:p>
    <w:p w14:paraId="1F5EB9AB" w14:textId="506EFB4C" w:rsidR="004333B2" w:rsidRPr="004333B2" w:rsidRDefault="004333B2">
      <w:pPr>
        <w:pStyle w:val="TOC1"/>
        <w:rPr>
          <w:rFonts w:asciiTheme="minorHAnsi" w:eastAsiaTheme="minorEastAsia" w:hAnsiTheme="minorHAnsi" w:cstheme="minorBidi"/>
          <w:b/>
          <w:noProof/>
          <w:sz w:val="22"/>
          <w:szCs w:val="22"/>
          <w:lang w:val="en-US"/>
        </w:rPr>
      </w:pPr>
      <w:r w:rsidRPr="004333B2">
        <w:rPr>
          <w:b/>
          <w:noProof/>
        </w:rPr>
        <w:t>Proposal 4.</w:t>
      </w:r>
      <w:r w:rsidRPr="004333B2">
        <w:rPr>
          <w:rFonts w:asciiTheme="minorHAnsi" w:eastAsiaTheme="minorEastAsia" w:hAnsiTheme="minorHAnsi" w:cstheme="minorBidi"/>
          <w:b/>
          <w:noProof/>
          <w:sz w:val="22"/>
          <w:szCs w:val="22"/>
          <w:lang w:val="en-US"/>
        </w:rPr>
        <w:tab/>
      </w:r>
      <w:r w:rsidRPr="004333B2">
        <w:rPr>
          <w:rFonts w:ascii="Calibri" w:hAnsi="Calibri" w:cs="Calibri"/>
          <w:b/>
          <w:noProof/>
        </w:rPr>
        <w:t xml:space="preserve">RAN3 reply LS to SA2 for Q7 indicates “From RAN3 perspective it is feasible for MOCN RAN nodes to identify the same Broadcast MBS service either by using additional information provided by 5GC or based on RAN OAM configuration method without any 5GC provided assistance. However, RAN3 prefers MOCN RAN OAM configuration method and this will </w:t>
      </w:r>
      <w:r w:rsidR="00C624FE">
        <w:rPr>
          <w:rFonts w:ascii="Calibri" w:hAnsi="Calibri" w:cs="Calibri"/>
          <w:b/>
          <w:noProof/>
        </w:rPr>
        <w:t>help to</w:t>
      </w:r>
      <w:r w:rsidRPr="004333B2">
        <w:rPr>
          <w:rFonts w:ascii="Calibri" w:hAnsi="Calibri" w:cs="Calibri"/>
          <w:b/>
          <w:noProof/>
        </w:rPr>
        <w:t xml:space="preserve"> avoid any additional NG-AP signalling impacts”.</w:t>
      </w:r>
    </w:p>
    <w:p w14:paraId="054AB003" w14:textId="10059051" w:rsidR="00E85BA7" w:rsidRDefault="00A5464A" w:rsidP="00E85BA7">
      <w:pPr>
        <w:pStyle w:val="Proposal"/>
        <w:numPr>
          <w:ilvl w:val="0"/>
          <w:numId w:val="0"/>
        </w:numPr>
        <w:ind w:left="990" w:hanging="990"/>
      </w:pPr>
      <w:r w:rsidRPr="004333B2">
        <w:fldChar w:fldCharType="end"/>
      </w:r>
    </w:p>
    <w:p w14:paraId="7898D74B" w14:textId="1A8842F2" w:rsidR="00E85BA7" w:rsidRDefault="00E85BA7" w:rsidP="00E85BA7">
      <w:pPr>
        <w:pStyle w:val="Heading1"/>
        <w:rPr>
          <w:rFonts w:ascii="Times New Roman" w:hAnsi="Times New Roman"/>
        </w:rPr>
      </w:pPr>
      <w:r>
        <w:rPr>
          <w:rFonts w:ascii="Times New Roman" w:hAnsi="Times New Roman"/>
        </w:rPr>
        <w:t>References</w:t>
      </w:r>
    </w:p>
    <w:p w14:paraId="4AF6BA60" w14:textId="553CEFFD" w:rsidR="00D83081" w:rsidRDefault="00E85BA7" w:rsidP="00E85BA7">
      <w:pPr>
        <w:spacing w:after="0" w:line="276" w:lineRule="auto"/>
      </w:pPr>
      <w:r>
        <w:t xml:space="preserve">[1] TR 23.700-47: </w:t>
      </w:r>
      <w:r w:rsidRPr="007D7053">
        <w:t>Study on architectural enhancements for</w:t>
      </w:r>
      <w:r>
        <w:t xml:space="preserve"> </w:t>
      </w:r>
      <w:r w:rsidRPr="007D7053">
        <w:t>5G multicast-broadcast services</w:t>
      </w:r>
      <w:r>
        <w:t>, Phase 2</w:t>
      </w:r>
    </w:p>
    <w:p w14:paraId="716D4FF9" w14:textId="1DCF9DDF" w:rsidR="001D08F9" w:rsidRDefault="001D08F9" w:rsidP="00E85BA7">
      <w:pPr>
        <w:spacing w:after="0" w:line="276" w:lineRule="auto"/>
      </w:pPr>
      <w:r>
        <w:t>[2] RP-222678</w:t>
      </w:r>
      <w:r w:rsidR="005A121B">
        <w:t>/</w:t>
      </w:r>
      <w:r w:rsidR="005A121B" w:rsidRPr="005A121B">
        <w:rPr>
          <w:rFonts w:ascii="Arial" w:hAnsi="Arial" w:cs="Arial"/>
          <w:b/>
          <w:bCs/>
          <w:sz w:val="24"/>
        </w:rPr>
        <w:t xml:space="preserve"> </w:t>
      </w:r>
      <w:r w:rsidR="005A121B" w:rsidRPr="005A121B">
        <w:t>R3-225330</w:t>
      </w:r>
      <w:r>
        <w:t xml:space="preserve">: </w:t>
      </w:r>
      <w:bookmarkStart w:id="11" w:name="OLE_LINK12"/>
      <w:bookmarkStart w:id="12" w:name="OLE_LINK8"/>
      <w:r w:rsidRPr="001D08F9">
        <w:rPr>
          <w:rFonts w:hint="eastAsia"/>
        </w:rPr>
        <w:t xml:space="preserve">Reply </w:t>
      </w:r>
      <w:r w:rsidRPr="001D08F9">
        <w:t>LS on the scope of resource efficiency for MBS receptio</w:t>
      </w:r>
      <w:r w:rsidRPr="001D08F9">
        <w:rPr>
          <w:rFonts w:hint="eastAsia"/>
        </w:rPr>
        <w:t>n</w:t>
      </w:r>
      <w:r w:rsidRPr="001D08F9">
        <w:t xml:space="preserve"> in RAN sharing scenario</w:t>
      </w:r>
      <w:bookmarkEnd w:id="11"/>
      <w:bookmarkEnd w:id="12"/>
    </w:p>
    <w:p w14:paraId="2B510B76" w14:textId="1C8474DF" w:rsidR="005A121B" w:rsidRPr="003639B5" w:rsidRDefault="005A121B" w:rsidP="00E85BA7">
      <w:pPr>
        <w:spacing w:after="0" w:line="276" w:lineRule="auto"/>
      </w:pPr>
      <w:r>
        <w:t xml:space="preserve">[3] </w:t>
      </w:r>
      <w:r w:rsidRPr="005A121B">
        <w:t>S2-2207470/ R3-225321:</w:t>
      </w:r>
      <w:r>
        <w:rPr>
          <w:rFonts w:ascii="Arial" w:hAnsi="Arial" w:cs="Arial"/>
          <w:b/>
          <w:bCs/>
          <w:i/>
          <w:sz w:val="28"/>
          <w:szCs w:val="24"/>
        </w:rPr>
        <w:t xml:space="preserve"> </w:t>
      </w:r>
      <w:r>
        <w:t>S2-</w:t>
      </w:r>
      <w:r w:rsidRPr="00F25C79">
        <w:rPr>
          <w:color w:val="000000"/>
        </w:rPr>
        <w:t>LS on</w:t>
      </w:r>
      <w:r w:rsidRPr="00F25C79">
        <w:rPr>
          <w:bCs/>
        </w:rPr>
        <w:t xml:space="preserve"> FS_5MBS_Ph2 progress</w:t>
      </w:r>
    </w:p>
    <w:sectPr w:rsidR="005A121B" w:rsidRPr="003639B5" w:rsidSect="0028052E">
      <w:headerReference w:type="even" r:id="rId12"/>
      <w:footerReference w:type="even"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7CFDF" w14:textId="77777777" w:rsidR="00431A03" w:rsidRDefault="00431A03">
      <w:pPr>
        <w:spacing w:after="0"/>
      </w:pPr>
      <w:r>
        <w:separator/>
      </w:r>
    </w:p>
  </w:endnote>
  <w:endnote w:type="continuationSeparator" w:id="0">
    <w:p w14:paraId="2F31CF9C" w14:textId="77777777" w:rsidR="00431A03" w:rsidRDefault="00431A03">
      <w:pPr>
        <w:spacing w:after="0"/>
      </w:pPr>
      <w:r>
        <w:continuationSeparator/>
      </w:r>
    </w:p>
  </w:endnote>
  <w:endnote w:type="continuationNotice" w:id="1">
    <w:p w14:paraId="18BADB78" w14:textId="77777777" w:rsidR="00431A03" w:rsidRDefault="00431A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C614" w14:textId="77777777" w:rsidR="00431A03" w:rsidRDefault="00431A03">
      <w:pPr>
        <w:spacing w:after="0"/>
      </w:pPr>
      <w:r>
        <w:separator/>
      </w:r>
    </w:p>
  </w:footnote>
  <w:footnote w:type="continuationSeparator" w:id="0">
    <w:p w14:paraId="29420D6A" w14:textId="77777777" w:rsidR="00431A03" w:rsidRDefault="00431A03">
      <w:pPr>
        <w:spacing w:after="0"/>
      </w:pPr>
      <w:r>
        <w:continuationSeparator/>
      </w:r>
    </w:p>
  </w:footnote>
  <w:footnote w:type="continuationNotice" w:id="1">
    <w:p w14:paraId="0F8F3B0E" w14:textId="77777777" w:rsidR="00431A03" w:rsidRDefault="00431A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8020D26A"/>
    <w:lvl w:ilvl="0" w:tplc="EDE2989C">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3B2B315E"/>
    <w:multiLevelType w:val="hybridMultilevel"/>
    <w:tmpl w:val="64381E10"/>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107BB4"/>
    <w:multiLevelType w:val="hybridMultilevel"/>
    <w:tmpl w:val="D34475D8"/>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5"/>
  </w:num>
  <w:num w:numId="2" w16cid:durableId="2132168923">
    <w:abstractNumId w:val="7"/>
  </w:num>
  <w:num w:numId="3" w16cid:durableId="115368091">
    <w:abstractNumId w:val="8"/>
  </w:num>
  <w:num w:numId="4" w16cid:durableId="1026325172">
    <w:abstractNumId w:val="1"/>
  </w:num>
  <w:num w:numId="5" w16cid:durableId="57484751">
    <w:abstractNumId w:val="11"/>
  </w:num>
  <w:num w:numId="6" w16cid:durableId="20755387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3"/>
  </w:num>
  <w:num w:numId="8" w16cid:durableId="255947967">
    <w:abstractNumId w:val="2"/>
  </w:num>
  <w:num w:numId="9" w16cid:durableId="1191144270">
    <w:abstractNumId w:val="9"/>
  </w:num>
  <w:num w:numId="10" w16cid:durableId="392896516">
    <w:abstractNumId w:val="13"/>
  </w:num>
  <w:num w:numId="11" w16cid:durableId="1511211935">
    <w:abstractNumId w:val="12"/>
  </w:num>
  <w:num w:numId="12" w16cid:durableId="1260210478">
    <w:abstractNumId w:val="7"/>
  </w:num>
  <w:num w:numId="13" w16cid:durableId="1654333961">
    <w:abstractNumId w:val="14"/>
  </w:num>
  <w:num w:numId="14" w16cid:durableId="925655134">
    <w:abstractNumId w:val="6"/>
  </w:num>
  <w:num w:numId="15" w16cid:durableId="206533262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7D7"/>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702C"/>
    <w:rsid w:val="00057164"/>
    <w:rsid w:val="00060129"/>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3156"/>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6451"/>
    <w:rsid w:val="00096622"/>
    <w:rsid w:val="00096ED6"/>
    <w:rsid w:val="00097C42"/>
    <w:rsid w:val="00097F50"/>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A7E40"/>
    <w:rsid w:val="000B1029"/>
    <w:rsid w:val="000B1EA8"/>
    <w:rsid w:val="000B2434"/>
    <w:rsid w:val="000B2B6C"/>
    <w:rsid w:val="000B2F90"/>
    <w:rsid w:val="000B402F"/>
    <w:rsid w:val="000B42CC"/>
    <w:rsid w:val="000B43E4"/>
    <w:rsid w:val="000B4817"/>
    <w:rsid w:val="000B579E"/>
    <w:rsid w:val="000B65D4"/>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579D"/>
    <w:rsid w:val="000D64F3"/>
    <w:rsid w:val="000D77B7"/>
    <w:rsid w:val="000E07AE"/>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4BE3"/>
    <w:rsid w:val="001851E7"/>
    <w:rsid w:val="001855A0"/>
    <w:rsid w:val="0018584D"/>
    <w:rsid w:val="00185D58"/>
    <w:rsid w:val="00186742"/>
    <w:rsid w:val="00186868"/>
    <w:rsid w:val="00186F97"/>
    <w:rsid w:val="0018782A"/>
    <w:rsid w:val="00187C78"/>
    <w:rsid w:val="00187D6E"/>
    <w:rsid w:val="00190F04"/>
    <w:rsid w:val="00190F7E"/>
    <w:rsid w:val="00191D3A"/>
    <w:rsid w:val="00193365"/>
    <w:rsid w:val="00193914"/>
    <w:rsid w:val="00193CD5"/>
    <w:rsid w:val="001945B4"/>
    <w:rsid w:val="00197C41"/>
    <w:rsid w:val="001A026C"/>
    <w:rsid w:val="001A06D9"/>
    <w:rsid w:val="001A181C"/>
    <w:rsid w:val="001A2B27"/>
    <w:rsid w:val="001A2C03"/>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08F9"/>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E00FE"/>
    <w:rsid w:val="001E016E"/>
    <w:rsid w:val="001E0F54"/>
    <w:rsid w:val="001E1888"/>
    <w:rsid w:val="001E2B8D"/>
    <w:rsid w:val="001E305D"/>
    <w:rsid w:val="001E4B4E"/>
    <w:rsid w:val="001E5749"/>
    <w:rsid w:val="001E6BCE"/>
    <w:rsid w:val="001E72C1"/>
    <w:rsid w:val="001E73B8"/>
    <w:rsid w:val="001E77A4"/>
    <w:rsid w:val="001E78F7"/>
    <w:rsid w:val="001E7A99"/>
    <w:rsid w:val="001F0590"/>
    <w:rsid w:val="001F14EC"/>
    <w:rsid w:val="001F1E4B"/>
    <w:rsid w:val="001F2499"/>
    <w:rsid w:val="001F2E09"/>
    <w:rsid w:val="001F36CD"/>
    <w:rsid w:val="001F3F09"/>
    <w:rsid w:val="001F4437"/>
    <w:rsid w:val="001F4F07"/>
    <w:rsid w:val="001F5409"/>
    <w:rsid w:val="001F6394"/>
    <w:rsid w:val="001F6DA7"/>
    <w:rsid w:val="00200251"/>
    <w:rsid w:val="00200EB0"/>
    <w:rsid w:val="00200F68"/>
    <w:rsid w:val="0020104E"/>
    <w:rsid w:val="00201055"/>
    <w:rsid w:val="0020107D"/>
    <w:rsid w:val="00201AF4"/>
    <w:rsid w:val="00201B06"/>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282F"/>
    <w:rsid w:val="00232B83"/>
    <w:rsid w:val="00233E03"/>
    <w:rsid w:val="00233F68"/>
    <w:rsid w:val="00234788"/>
    <w:rsid w:val="0023484F"/>
    <w:rsid w:val="00234FF3"/>
    <w:rsid w:val="00235D3B"/>
    <w:rsid w:val="00236085"/>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59E"/>
    <w:rsid w:val="00247391"/>
    <w:rsid w:val="0025017B"/>
    <w:rsid w:val="002507C1"/>
    <w:rsid w:val="00251B5D"/>
    <w:rsid w:val="00252754"/>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68C"/>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66"/>
    <w:rsid w:val="003403F9"/>
    <w:rsid w:val="00340836"/>
    <w:rsid w:val="003415D0"/>
    <w:rsid w:val="00341869"/>
    <w:rsid w:val="00341DDA"/>
    <w:rsid w:val="0034243D"/>
    <w:rsid w:val="00343612"/>
    <w:rsid w:val="00345C68"/>
    <w:rsid w:val="00346796"/>
    <w:rsid w:val="00346944"/>
    <w:rsid w:val="00347A59"/>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01CB"/>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B2F"/>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6AF"/>
    <w:rsid w:val="003E2612"/>
    <w:rsid w:val="003E26BE"/>
    <w:rsid w:val="003E2F4D"/>
    <w:rsid w:val="003E3230"/>
    <w:rsid w:val="003E3F6A"/>
    <w:rsid w:val="003E626C"/>
    <w:rsid w:val="003E7594"/>
    <w:rsid w:val="003E77D7"/>
    <w:rsid w:val="003E7A54"/>
    <w:rsid w:val="003F048F"/>
    <w:rsid w:val="003F0943"/>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0EAE"/>
    <w:rsid w:val="00411053"/>
    <w:rsid w:val="004175C1"/>
    <w:rsid w:val="00420632"/>
    <w:rsid w:val="0042188C"/>
    <w:rsid w:val="004221F2"/>
    <w:rsid w:val="004244B0"/>
    <w:rsid w:val="00426976"/>
    <w:rsid w:val="00427613"/>
    <w:rsid w:val="004277B1"/>
    <w:rsid w:val="00430E5B"/>
    <w:rsid w:val="004311BD"/>
    <w:rsid w:val="00431A03"/>
    <w:rsid w:val="00432A1D"/>
    <w:rsid w:val="004333B2"/>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891"/>
    <w:rsid w:val="00463A24"/>
    <w:rsid w:val="0046474A"/>
    <w:rsid w:val="00464B63"/>
    <w:rsid w:val="004663BB"/>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0F49"/>
    <w:rsid w:val="004B121D"/>
    <w:rsid w:val="004B1313"/>
    <w:rsid w:val="004B175B"/>
    <w:rsid w:val="004B2CF8"/>
    <w:rsid w:val="004B2E0C"/>
    <w:rsid w:val="004B3277"/>
    <w:rsid w:val="004B3714"/>
    <w:rsid w:val="004B4396"/>
    <w:rsid w:val="004B50F2"/>
    <w:rsid w:val="004B5D9E"/>
    <w:rsid w:val="004B6B69"/>
    <w:rsid w:val="004B756C"/>
    <w:rsid w:val="004C0A04"/>
    <w:rsid w:val="004C0A28"/>
    <w:rsid w:val="004C0ECC"/>
    <w:rsid w:val="004C129B"/>
    <w:rsid w:val="004C228D"/>
    <w:rsid w:val="004C28A4"/>
    <w:rsid w:val="004C2E60"/>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7E8D"/>
    <w:rsid w:val="004E0829"/>
    <w:rsid w:val="004E08B4"/>
    <w:rsid w:val="004E0ACE"/>
    <w:rsid w:val="004E12FF"/>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504A"/>
    <w:rsid w:val="004F60BB"/>
    <w:rsid w:val="004F633E"/>
    <w:rsid w:val="004F674A"/>
    <w:rsid w:val="004F67E1"/>
    <w:rsid w:val="004F7D50"/>
    <w:rsid w:val="00500B91"/>
    <w:rsid w:val="00500D1D"/>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67E6"/>
    <w:rsid w:val="00537E50"/>
    <w:rsid w:val="00541FC8"/>
    <w:rsid w:val="005423BC"/>
    <w:rsid w:val="00543B00"/>
    <w:rsid w:val="00543D57"/>
    <w:rsid w:val="00544FEB"/>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72AF"/>
    <w:rsid w:val="005800EC"/>
    <w:rsid w:val="005803D5"/>
    <w:rsid w:val="005803FF"/>
    <w:rsid w:val="0058097A"/>
    <w:rsid w:val="00580F62"/>
    <w:rsid w:val="00581057"/>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ADD"/>
    <w:rsid w:val="00591B52"/>
    <w:rsid w:val="0059329C"/>
    <w:rsid w:val="00594D31"/>
    <w:rsid w:val="005950ED"/>
    <w:rsid w:val="00596E4B"/>
    <w:rsid w:val="00597D7E"/>
    <w:rsid w:val="005A07CF"/>
    <w:rsid w:val="005A0C17"/>
    <w:rsid w:val="005A0FD5"/>
    <w:rsid w:val="005A121B"/>
    <w:rsid w:val="005A127C"/>
    <w:rsid w:val="005A17BB"/>
    <w:rsid w:val="005A2BC1"/>
    <w:rsid w:val="005A2FA9"/>
    <w:rsid w:val="005A3A01"/>
    <w:rsid w:val="005A3C0B"/>
    <w:rsid w:val="005A3C1F"/>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6F9"/>
    <w:rsid w:val="005B681E"/>
    <w:rsid w:val="005B75E4"/>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1010C"/>
    <w:rsid w:val="0061028B"/>
    <w:rsid w:val="0061041D"/>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1097"/>
    <w:rsid w:val="0068219D"/>
    <w:rsid w:val="006839D6"/>
    <w:rsid w:val="006841CB"/>
    <w:rsid w:val="006843B9"/>
    <w:rsid w:val="006843BC"/>
    <w:rsid w:val="0068597D"/>
    <w:rsid w:val="0068637E"/>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D02"/>
    <w:rsid w:val="006B4473"/>
    <w:rsid w:val="006B509A"/>
    <w:rsid w:val="006B5A9E"/>
    <w:rsid w:val="006B5ED5"/>
    <w:rsid w:val="006B74C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AC2"/>
    <w:rsid w:val="00707D21"/>
    <w:rsid w:val="0071150C"/>
    <w:rsid w:val="00711F77"/>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5BD7"/>
    <w:rsid w:val="00726EE9"/>
    <w:rsid w:val="00731814"/>
    <w:rsid w:val="0073189E"/>
    <w:rsid w:val="00732ABB"/>
    <w:rsid w:val="00733319"/>
    <w:rsid w:val="00733410"/>
    <w:rsid w:val="0073511B"/>
    <w:rsid w:val="00735BD5"/>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1833"/>
    <w:rsid w:val="007823CA"/>
    <w:rsid w:val="00782491"/>
    <w:rsid w:val="00782EC8"/>
    <w:rsid w:val="0078319C"/>
    <w:rsid w:val="0078405C"/>
    <w:rsid w:val="00785F4C"/>
    <w:rsid w:val="00786EEF"/>
    <w:rsid w:val="007870F8"/>
    <w:rsid w:val="007871AE"/>
    <w:rsid w:val="0078752F"/>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CEB"/>
    <w:rsid w:val="007A1200"/>
    <w:rsid w:val="007A15B1"/>
    <w:rsid w:val="007A1707"/>
    <w:rsid w:val="007A1F5E"/>
    <w:rsid w:val="007A3B44"/>
    <w:rsid w:val="007A44B9"/>
    <w:rsid w:val="007A57EF"/>
    <w:rsid w:val="007B02B5"/>
    <w:rsid w:val="007B0809"/>
    <w:rsid w:val="007B0B44"/>
    <w:rsid w:val="007B107C"/>
    <w:rsid w:val="007B11DC"/>
    <w:rsid w:val="007B20DC"/>
    <w:rsid w:val="007B22A2"/>
    <w:rsid w:val="007B419C"/>
    <w:rsid w:val="007B4346"/>
    <w:rsid w:val="007B467F"/>
    <w:rsid w:val="007B492B"/>
    <w:rsid w:val="007B5C68"/>
    <w:rsid w:val="007B5E89"/>
    <w:rsid w:val="007B644E"/>
    <w:rsid w:val="007B67FC"/>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5C0"/>
    <w:rsid w:val="007D775C"/>
    <w:rsid w:val="007D7F1A"/>
    <w:rsid w:val="007E17B0"/>
    <w:rsid w:val="007E2499"/>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879"/>
    <w:rsid w:val="00803451"/>
    <w:rsid w:val="00803530"/>
    <w:rsid w:val="00803EBA"/>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46A"/>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586"/>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D2C"/>
    <w:rsid w:val="00881D71"/>
    <w:rsid w:val="00882BA3"/>
    <w:rsid w:val="00884239"/>
    <w:rsid w:val="00884249"/>
    <w:rsid w:val="008842DC"/>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487"/>
    <w:rsid w:val="008A7A6F"/>
    <w:rsid w:val="008A7FD9"/>
    <w:rsid w:val="008B01B7"/>
    <w:rsid w:val="008B03B4"/>
    <w:rsid w:val="008B0F1C"/>
    <w:rsid w:val="008B2424"/>
    <w:rsid w:val="008B2E9C"/>
    <w:rsid w:val="008B3679"/>
    <w:rsid w:val="008B368F"/>
    <w:rsid w:val="008B36F2"/>
    <w:rsid w:val="008B3767"/>
    <w:rsid w:val="008B39AE"/>
    <w:rsid w:val="008B575C"/>
    <w:rsid w:val="008B5F21"/>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365F"/>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46B1"/>
    <w:rsid w:val="008D572B"/>
    <w:rsid w:val="008D5B2B"/>
    <w:rsid w:val="008D6007"/>
    <w:rsid w:val="008D61F3"/>
    <w:rsid w:val="008E0128"/>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7ED"/>
    <w:rsid w:val="00902FBD"/>
    <w:rsid w:val="00903A03"/>
    <w:rsid w:val="00903F7F"/>
    <w:rsid w:val="009049DF"/>
    <w:rsid w:val="00904C69"/>
    <w:rsid w:val="00904EAB"/>
    <w:rsid w:val="00904F07"/>
    <w:rsid w:val="009051F2"/>
    <w:rsid w:val="009054D5"/>
    <w:rsid w:val="00906895"/>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1797E"/>
    <w:rsid w:val="009206A0"/>
    <w:rsid w:val="0092165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4850"/>
    <w:rsid w:val="009848C9"/>
    <w:rsid w:val="00984E93"/>
    <w:rsid w:val="009852E7"/>
    <w:rsid w:val="00986608"/>
    <w:rsid w:val="00986852"/>
    <w:rsid w:val="009869F7"/>
    <w:rsid w:val="009874DA"/>
    <w:rsid w:val="00987BC1"/>
    <w:rsid w:val="00987E18"/>
    <w:rsid w:val="00991557"/>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22F3"/>
    <w:rsid w:val="009E2A37"/>
    <w:rsid w:val="009E39E9"/>
    <w:rsid w:val="009E3F23"/>
    <w:rsid w:val="009E48A0"/>
    <w:rsid w:val="009E5EB7"/>
    <w:rsid w:val="009E612B"/>
    <w:rsid w:val="009E7335"/>
    <w:rsid w:val="009E7DAE"/>
    <w:rsid w:val="009F0178"/>
    <w:rsid w:val="009F098C"/>
    <w:rsid w:val="009F0B72"/>
    <w:rsid w:val="009F0B7F"/>
    <w:rsid w:val="009F0C99"/>
    <w:rsid w:val="009F13BE"/>
    <w:rsid w:val="009F2735"/>
    <w:rsid w:val="009F330C"/>
    <w:rsid w:val="009F3743"/>
    <w:rsid w:val="009F4ABD"/>
    <w:rsid w:val="009F4CAC"/>
    <w:rsid w:val="009F5C8A"/>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6DDC"/>
    <w:rsid w:val="00A07CFB"/>
    <w:rsid w:val="00A07F76"/>
    <w:rsid w:val="00A10439"/>
    <w:rsid w:val="00A1075F"/>
    <w:rsid w:val="00A119E4"/>
    <w:rsid w:val="00A129BC"/>
    <w:rsid w:val="00A12A29"/>
    <w:rsid w:val="00A13AB9"/>
    <w:rsid w:val="00A13AD4"/>
    <w:rsid w:val="00A13B85"/>
    <w:rsid w:val="00A13F21"/>
    <w:rsid w:val="00A14ACE"/>
    <w:rsid w:val="00A14E07"/>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5357"/>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5CFE"/>
    <w:rsid w:val="00A5631F"/>
    <w:rsid w:val="00A56E8B"/>
    <w:rsid w:val="00A57B09"/>
    <w:rsid w:val="00A57E8D"/>
    <w:rsid w:val="00A607E0"/>
    <w:rsid w:val="00A60D89"/>
    <w:rsid w:val="00A60DAC"/>
    <w:rsid w:val="00A61651"/>
    <w:rsid w:val="00A61B82"/>
    <w:rsid w:val="00A631FC"/>
    <w:rsid w:val="00A658E0"/>
    <w:rsid w:val="00A659B3"/>
    <w:rsid w:val="00A66BFA"/>
    <w:rsid w:val="00A6737E"/>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705"/>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06D9"/>
    <w:rsid w:val="00A90B89"/>
    <w:rsid w:val="00A91444"/>
    <w:rsid w:val="00A91925"/>
    <w:rsid w:val="00A923BC"/>
    <w:rsid w:val="00A930D9"/>
    <w:rsid w:val="00A9338D"/>
    <w:rsid w:val="00A93502"/>
    <w:rsid w:val="00A9442C"/>
    <w:rsid w:val="00A952BE"/>
    <w:rsid w:val="00A9597D"/>
    <w:rsid w:val="00A95990"/>
    <w:rsid w:val="00A95BFC"/>
    <w:rsid w:val="00A95CA9"/>
    <w:rsid w:val="00A96AB4"/>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B52"/>
    <w:rsid w:val="00AB17FA"/>
    <w:rsid w:val="00AB2428"/>
    <w:rsid w:val="00AB2812"/>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3504"/>
    <w:rsid w:val="00AC3531"/>
    <w:rsid w:val="00AC37FB"/>
    <w:rsid w:val="00AC3DCC"/>
    <w:rsid w:val="00AC4060"/>
    <w:rsid w:val="00AC467F"/>
    <w:rsid w:val="00AC504C"/>
    <w:rsid w:val="00AC5C4F"/>
    <w:rsid w:val="00AC605B"/>
    <w:rsid w:val="00AD0766"/>
    <w:rsid w:val="00AD0D5F"/>
    <w:rsid w:val="00AD0FD7"/>
    <w:rsid w:val="00AD20F7"/>
    <w:rsid w:val="00AD21F5"/>
    <w:rsid w:val="00AD379C"/>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DF9"/>
    <w:rsid w:val="00B26411"/>
    <w:rsid w:val="00B26C78"/>
    <w:rsid w:val="00B279B9"/>
    <w:rsid w:val="00B30C0C"/>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D3F"/>
    <w:rsid w:val="00B40D70"/>
    <w:rsid w:val="00B422BF"/>
    <w:rsid w:val="00B43389"/>
    <w:rsid w:val="00B43EF9"/>
    <w:rsid w:val="00B445A3"/>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BA7"/>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E41"/>
    <w:rsid w:val="00B957B9"/>
    <w:rsid w:val="00B961F6"/>
    <w:rsid w:val="00B9657B"/>
    <w:rsid w:val="00B9678F"/>
    <w:rsid w:val="00B96A6A"/>
    <w:rsid w:val="00B96B33"/>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E0"/>
    <w:rsid w:val="00BC0881"/>
    <w:rsid w:val="00BC0ADD"/>
    <w:rsid w:val="00BC1C7F"/>
    <w:rsid w:val="00BC2812"/>
    <w:rsid w:val="00BC2A1B"/>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4601"/>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0B7"/>
    <w:rsid w:val="00C206EE"/>
    <w:rsid w:val="00C209B5"/>
    <w:rsid w:val="00C226C8"/>
    <w:rsid w:val="00C2308A"/>
    <w:rsid w:val="00C23278"/>
    <w:rsid w:val="00C23E84"/>
    <w:rsid w:val="00C24302"/>
    <w:rsid w:val="00C24896"/>
    <w:rsid w:val="00C251EC"/>
    <w:rsid w:val="00C255CD"/>
    <w:rsid w:val="00C256DF"/>
    <w:rsid w:val="00C25777"/>
    <w:rsid w:val="00C25E92"/>
    <w:rsid w:val="00C26A96"/>
    <w:rsid w:val="00C27274"/>
    <w:rsid w:val="00C27564"/>
    <w:rsid w:val="00C27D9C"/>
    <w:rsid w:val="00C30CF3"/>
    <w:rsid w:val="00C31E7B"/>
    <w:rsid w:val="00C3269F"/>
    <w:rsid w:val="00C32CAF"/>
    <w:rsid w:val="00C334A5"/>
    <w:rsid w:val="00C33CF9"/>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4FE"/>
    <w:rsid w:val="00C629D8"/>
    <w:rsid w:val="00C64190"/>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533B"/>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5A4"/>
    <w:rsid w:val="00CB09AD"/>
    <w:rsid w:val="00CB17BC"/>
    <w:rsid w:val="00CB1C5B"/>
    <w:rsid w:val="00CB23A3"/>
    <w:rsid w:val="00CB24F1"/>
    <w:rsid w:val="00CB35E8"/>
    <w:rsid w:val="00CB388E"/>
    <w:rsid w:val="00CB3CFD"/>
    <w:rsid w:val="00CB3F88"/>
    <w:rsid w:val="00CB51F8"/>
    <w:rsid w:val="00CB5C6F"/>
    <w:rsid w:val="00CB5EC2"/>
    <w:rsid w:val="00CB6B09"/>
    <w:rsid w:val="00CB6EFD"/>
    <w:rsid w:val="00CB7248"/>
    <w:rsid w:val="00CB7833"/>
    <w:rsid w:val="00CB7FCE"/>
    <w:rsid w:val="00CC0FBD"/>
    <w:rsid w:val="00CC2691"/>
    <w:rsid w:val="00CC2F63"/>
    <w:rsid w:val="00CC50AB"/>
    <w:rsid w:val="00CC5F6B"/>
    <w:rsid w:val="00CC711A"/>
    <w:rsid w:val="00CC77BD"/>
    <w:rsid w:val="00CC79A8"/>
    <w:rsid w:val="00CC7DC9"/>
    <w:rsid w:val="00CC7FB3"/>
    <w:rsid w:val="00CD08B8"/>
    <w:rsid w:val="00CD1009"/>
    <w:rsid w:val="00CD1EB7"/>
    <w:rsid w:val="00CD24B7"/>
    <w:rsid w:val="00CD2AFD"/>
    <w:rsid w:val="00CD3418"/>
    <w:rsid w:val="00CD53E0"/>
    <w:rsid w:val="00CD64F8"/>
    <w:rsid w:val="00CD67F2"/>
    <w:rsid w:val="00CD6871"/>
    <w:rsid w:val="00CE09EE"/>
    <w:rsid w:val="00CE23A7"/>
    <w:rsid w:val="00CE2A7D"/>
    <w:rsid w:val="00CE3A24"/>
    <w:rsid w:val="00CE3E26"/>
    <w:rsid w:val="00CE5300"/>
    <w:rsid w:val="00CE775A"/>
    <w:rsid w:val="00CE7978"/>
    <w:rsid w:val="00CE7E49"/>
    <w:rsid w:val="00CF04FA"/>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5ADF"/>
    <w:rsid w:val="00D06370"/>
    <w:rsid w:val="00D07A38"/>
    <w:rsid w:val="00D103B4"/>
    <w:rsid w:val="00D105DF"/>
    <w:rsid w:val="00D10FB0"/>
    <w:rsid w:val="00D12151"/>
    <w:rsid w:val="00D122E8"/>
    <w:rsid w:val="00D124FC"/>
    <w:rsid w:val="00D12CDA"/>
    <w:rsid w:val="00D13D63"/>
    <w:rsid w:val="00D14143"/>
    <w:rsid w:val="00D14A96"/>
    <w:rsid w:val="00D157C2"/>
    <w:rsid w:val="00D162F0"/>
    <w:rsid w:val="00D1662E"/>
    <w:rsid w:val="00D167AB"/>
    <w:rsid w:val="00D16EE3"/>
    <w:rsid w:val="00D17D13"/>
    <w:rsid w:val="00D205EA"/>
    <w:rsid w:val="00D20F1B"/>
    <w:rsid w:val="00D2173C"/>
    <w:rsid w:val="00D2268D"/>
    <w:rsid w:val="00D2288F"/>
    <w:rsid w:val="00D23867"/>
    <w:rsid w:val="00D23B59"/>
    <w:rsid w:val="00D249AE"/>
    <w:rsid w:val="00D26183"/>
    <w:rsid w:val="00D2667A"/>
    <w:rsid w:val="00D26B07"/>
    <w:rsid w:val="00D271D6"/>
    <w:rsid w:val="00D27B14"/>
    <w:rsid w:val="00D30F6A"/>
    <w:rsid w:val="00D31041"/>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4D9"/>
    <w:rsid w:val="00D465E3"/>
    <w:rsid w:val="00D467B3"/>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77F42"/>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6C96"/>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1795D"/>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AB9"/>
    <w:rsid w:val="00E33CE6"/>
    <w:rsid w:val="00E341A2"/>
    <w:rsid w:val="00E349A7"/>
    <w:rsid w:val="00E35B8D"/>
    <w:rsid w:val="00E36017"/>
    <w:rsid w:val="00E36956"/>
    <w:rsid w:val="00E371D6"/>
    <w:rsid w:val="00E3738E"/>
    <w:rsid w:val="00E3786C"/>
    <w:rsid w:val="00E37DFA"/>
    <w:rsid w:val="00E410E6"/>
    <w:rsid w:val="00E42228"/>
    <w:rsid w:val="00E4283B"/>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0860"/>
    <w:rsid w:val="00E81088"/>
    <w:rsid w:val="00E811FD"/>
    <w:rsid w:val="00E81CD3"/>
    <w:rsid w:val="00E8280A"/>
    <w:rsid w:val="00E8309E"/>
    <w:rsid w:val="00E83828"/>
    <w:rsid w:val="00E8442E"/>
    <w:rsid w:val="00E84453"/>
    <w:rsid w:val="00E84F15"/>
    <w:rsid w:val="00E85BA7"/>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7DCA"/>
    <w:rsid w:val="00EE01E9"/>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566F"/>
    <w:rsid w:val="00EF6C0D"/>
    <w:rsid w:val="00F00E2E"/>
    <w:rsid w:val="00F017E8"/>
    <w:rsid w:val="00F027E5"/>
    <w:rsid w:val="00F02A34"/>
    <w:rsid w:val="00F036D7"/>
    <w:rsid w:val="00F03FF8"/>
    <w:rsid w:val="00F0524A"/>
    <w:rsid w:val="00F06BEC"/>
    <w:rsid w:val="00F076EF"/>
    <w:rsid w:val="00F100AC"/>
    <w:rsid w:val="00F119DD"/>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A69"/>
    <w:rsid w:val="00F337F3"/>
    <w:rsid w:val="00F356B4"/>
    <w:rsid w:val="00F35BD9"/>
    <w:rsid w:val="00F3611E"/>
    <w:rsid w:val="00F36575"/>
    <w:rsid w:val="00F37FEE"/>
    <w:rsid w:val="00F4053A"/>
    <w:rsid w:val="00F408A1"/>
    <w:rsid w:val="00F4163D"/>
    <w:rsid w:val="00F418B1"/>
    <w:rsid w:val="00F4268C"/>
    <w:rsid w:val="00F42DCD"/>
    <w:rsid w:val="00F441D1"/>
    <w:rsid w:val="00F444A8"/>
    <w:rsid w:val="00F44FC0"/>
    <w:rsid w:val="00F4600D"/>
    <w:rsid w:val="00F46580"/>
    <w:rsid w:val="00F46EF8"/>
    <w:rsid w:val="00F471C8"/>
    <w:rsid w:val="00F47F86"/>
    <w:rsid w:val="00F5038C"/>
    <w:rsid w:val="00F50A2C"/>
    <w:rsid w:val="00F50EBD"/>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2"/>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90263"/>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33AB"/>
    <w:rsid w:val="00FA3D14"/>
    <w:rsid w:val="00FA3D8E"/>
    <w:rsid w:val="00FA41C9"/>
    <w:rsid w:val="00FA455B"/>
    <w:rsid w:val="00FA46A4"/>
    <w:rsid w:val="00FA4B1E"/>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755C43"/>
    <w:pPr>
      <w:numPr>
        <w:numId w:val="4"/>
      </w:numPr>
      <w:spacing w:before="240" w:after="240" w:line="360" w:lineRule="auto"/>
      <w:ind w:left="990" w:hanging="99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3F3F07"/>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755C43"/>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styleId="Strong">
    <w:name w:val="Strong"/>
    <w:basedOn w:val="DefaultParagraphFont"/>
    <w:uiPriority w:val="22"/>
    <w:qFormat/>
    <w:rsid w:val="005A12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1408</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 QC1</cp:lastModifiedBy>
  <cp:revision>3</cp:revision>
  <cp:lastPrinted>2017-09-12T10:53:00Z</cp:lastPrinted>
  <dcterms:created xsi:type="dcterms:W3CDTF">2022-09-25T22:57:00Z</dcterms:created>
  <dcterms:modified xsi:type="dcterms:W3CDTF">2022-09-26T21:46:00Z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